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方正小标宋简体" w:eastAsia="方正小标宋简体"/>
          <w:sz w:val="44"/>
          <w:szCs w:val="44"/>
        </w:rPr>
      </w:pPr>
    </w:p>
    <w:p>
      <w:pPr>
        <w:spacing w:line="578" w:lineRule="exact"/>
        <w:jc w:val="center"/>
        <w:rPr>
          <w:rFonts w:ascii="方正小标宋简体" w:eastAsia="方正小标宋简体"/>
          <w:sz w:val="44"/>
          <w:szCs w:val="44"/>
        </w:rPr>
      </w:pPr>
    </w:p>
    <w:p/>
    <w:p>
      <w:pPr>
        <w:adjustRightInd w:val="0"/>
        <w:snapToGrid w:val="0"/>
        <w:spacing w:line="360" w:lineRule="auto"/>
        <w:jc w:val="center"/>
        <w:outlineLvl w:val="0"/>
        <w:rPr>
          <w:rFonts w:ascii="黑体" w:hAnsi="黑体" w:eastAsia="黑体"/>
          <w:color w:val="000000"/>
          <w:sz w:val="72"/>
          <w:szCs w:val="72"/>
        </w:rPr>
      </w:pPr>
      <w:bookmarkStart w:id="0" w:name="_Toc15377425"/>
      <w:bookmarkStart w:id="1" w:name="_Toc30199"/>
      <w:bookmarkStart w:id="2" w:name="_Toc15396475"/>
      <w:bookmarkStart w:id="3" w:name="_Toc15378441"/>
      <w:bookmarkStart w:id="4" w:name="_Toc15377193"/>
      <w:bookmarkStart w:id="5" w:name="_Toc15396597"/>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202</w:t>
      </w:r>
      <w:r>
        <w:rPr>
          <w:rFonts w:hint="eastAsia" w:ascii="黑体" w:hAnsi="黑体" w:eastAsia="黑体"/>
          <w:color w:val="000000"/>
          <w:sz w:val="72"/>
          <w:szCs w:val="72"/>
        </w:rPr>
        <w:t>2</w:t>
      </w:r>
      <w:r>
        <w:rPr>
          <w:rFonts w:hint="eastAsia" w:ascii="方正小标宋简体" w:hAnsi="宋体" w:eastAsia="方正小标宋简体"/>
          <w:color w:val="000000"/>
          <w:sz w:val="72"/>
          <w:szCs w:val="72"/>
        </w:rPr>
        <w:t>年度</w:t>
      </w:r>
      <w:bookmarkEnd w:id="0"/>
      <w:bookmarkEnd w:id="1"/>
      <w:bookmarkEnd w:id="2"/>
      <w:bookmarkEnd w:id="3"/>
      <w:bookmarkEnd w:id="4"/>
      <w:bookmarkEnd w:id="5"/>
    </w:p>
    <w:p>
      <w:pPr>
        <w:adjustRightInd w:val="0"/>
        <w:snapToGrid w:val="0"/>
        <w:spacing w:line="360" w:lineRule="auto"/>
        <w:jc w:val="center"/>
        <w:outlineLvl w:val="0"/>
        <w:rPr>
          <w:rFonts w:hint="eastAsia" w:ascii="黑体" w:hAnsi="黑体" w:eastAsia="方正小标宋简体"/>
          <w:color w:val="000000"/>
          <w:sz w:val="48"/>
          <w:szCs w:val="48"/>
          <w:lang w:eastAsia="zh-CN"/>
        </w:rPr>
        <w:sectPr>
          <w:footerReference r:id="rId3" w:type="default"/>
          <w:pgSz w:w="11906" w:h="16838"/>
          <w:pgMar w:top="1440" w:right="1800" w:bottom="1440" w:left="1800" w:header="851" w:footer="992" w:gutter="0"/>
          <w:cols w:space="720" w:num="1"/>
          <w:docGrid w:type="lines" w:linePitch="312" w:charSpace="0"/>
        </w:sectPr>
      </w:pPr>
      <w:bookmarkStart w:id="6" w:name="_Toc14272"/>
      <w:bookmarkStart w:id="7" w:name="_Toc15378442"/>
      <w:bookmarkStart w:id="8" w:name="_Toc15377194"/>
      <w:bookmarkStart w:id="9" w:name="_Toc1955"/>
      <w:bookmarkStart w:id="10" w:name="_Toc15396476"/>
      <w:bookmarkStart w:id="11" w:name="_Toc15377426"/>
      <w:bookmarkStart w:id="12" w:name="_Toc15306268"/>
      <w:bookmarkStart w:id="13" w:name="_Toc15396598"/>
      <w:r>
        <w:rPr>
          <w:rFonts w:hint="eastAsia" w:ascii="方正小标宋简体" w:hAnsi="宋体" w:eastAsia="方正小标宋简体"/>
          <w:color w:val="000000"/>
          <w:sz w:val="72"/>
          <w:szCs w:val="72"/>
        </w:rPr>
        <w:t>泸县粮食和物资储备中心部门决算</w:t>
      </w:r>
      <w:bookmarkEnd w:id="6"/>
      <w:bookmarkEnd w:id="7"/>
      <w:bookmarkEnd w:id="8"/>
      <w:bookmarkEnd w:id="9"/>
      <w:bookmarkEnd w:id="10"/>
      <w:bookmarkEnd w:id="11"/>
      <w:bookmarkEnd w:id="12"/>
      <w:bookmarkEnd w:id="13"/>
      <w:r>
        <w:rPr>
          <w:rFonts w:hint="eastAsia" w:ascii="方正小标宋简体" w:hAnsi="宋体" w:eastAsia="方正小标宋简体"/>
          <w:color w:val="000000"/>
          <w:sz w:val="72"/>
          <w:szCs w:val="72"/>
          <w:lang w:eastAsia="zh-CN"/>
        </w:rPr>
        <w:t>公开</w:t>
      </w:r>
    </w:p>
    <w:p>
      <w:pPr>
        <w:pStyle w:val="6"/>
        <w:rPr>
          <w:rFonts w:ascii="仿宋" w:hAnsi="仿宋" w:eastAsia="仿宋"/>
          <w:sz w:val="24"/>
        </w:rPr>
      </w:pPr>
      <w:bookmarkStart w:id="14" w:name="_Toc15377196"/>
      <w:bookmarkStart w:id="15" w:name="_Toc15396599"/>
    </w:p>
    <w:p>
      <w:pPr>
        <w:jc w:val="center"/>
        <w:rPr>
          <w:rFonts w:ascii="黑体" w:hAnsi="黑体" w:eastAsia="黑体" w:cs="黑体"/>
          <w:sz w:val="44"/>
          <w:szCs w:val="44"/>
        </w:rPr>
      </w:pPr>
      <w:r>
        <w:rPr>
          <w:rFonts w:hint="eastAsia" w:ascii="黑体" w:hAnsi="黑体" w:eastAsia="黑体" w:cs="黑体"/>
          <w:sz w:val="44"/>
          <w:szCs w:val="44"/>
        </w:rPr>
        <w:t>目  录</w:t>
      </w:r>
    </w:p>
    <w:p>
      <w:pPr>
        <w:pStyle w:val="13"/>
      </w:pPr>
      <w:r>
        <w:rPr>
          <w:rFonts w:hint="eastAsia"/>
        </w:rPr>
        <w:t>公开时间：2023年10月7日</w:t>
      </w:r>
    </w:p>
    <w:p>
      <w:pPr>
        <w:pStyle w:val="13"/>
        <w:tabs>
          <w:tab w:val="right" w:leader="dot" w:pos="8306"/>
          <w:tab w:val="clear" w:pos="8296"/>
        </w:tabs>
        <w:jc w:val="right"/>
      </w:pPr>
      <w:r>
        <w:fldChar w:fldCharType="begin"/>
      </w:r>
      <w:r>
        <w:instrText xml:space="preserve">TOC \o "1-2" \h \u </w:instrText>
      </w:r>
      <w:r>
        <w:fldChar w:fldCharType="separate"/>
      </w:r>
    </w:p>
    <w:p>
      <w:pPr>
        <w:pStyle w:val="13"/>
        <w:tabs>
          <w:tab w:val="right" w:leader="dot" w:pos="8306"/>
          <w:tab w:val="clear" w:pos="8296"/>
        </w:tabs>
        <w:jc w:val="right"/>
        <w:rPr>
          <w:rFonts w:ascii="黑体" w:hAnsi="黑体" w:eastAsia="黑体" w:cs="黑体"/>
          <w:sz w:val="32"/>
          <w:szCs w:val="32"/>
        </w:rPr>
      </w:pPr>
      <w:r>
        <w:fldChar w:fldCharType="begin"/>
      </w:r>
      <w:r>
        <w:instrText xml:space="preserve"> HYPERLINK \l "_Toc29431" </w:instrText>
      </w:r>
      <w:r>
        <w:fldChar w:fldCharType="separate"/>
      </w:r>
      <w:r>
        <w:rPr>
          <w:rFonts w:hint="eastAsia" w:ascii="黑体" w:hAnsi="黑体" w:eastAsia="黑体" w:cs="黑体"/>
          <w:sz w:val="32"/>
          <w:szCs w:val="32"/>
        </w:rPr>
        <w:t>第一部分 部门概况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_Toc29431 \h </w:instrText>
      </w:r>
      <w:r>
        <w:rPr>
          <w:rFonts w:hint="eastAsia" w:ascii="黑体" w:hAnsi="黑体" w:eastAsia="黑体" w:cs="黑体"/>
          <w:sz w:val="32"/>
          <w:szCs w:val="32"/>
        </w:rPr>
        <w:fldChar w:fldCharType="separate"/>
      </w:r>
      <w:r>
        <w:rPr>
          <w:rFonts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"_Toc23650" </w:instrText>
      </w:r>
      <w:r>
        <w:fldChar w:fldCharType="separate"/>
      </w: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_Toc23650 \h </w:instrText>
      </w:r>
      <w:r>
        <w:rPr>
          <w:rFonts w:hint="eastAsia" w:ascii="仿宋" w:hAnsi="仿宋" w:eastAsia="仿宋" w:cs="仿宋"/>
          <w:sz w:val="32"/>
          <w:szCs w:val="32"/>
        </w:rPr>
        <w:fldChar w:fldCharType="separate"/>
      </w:r>
      <w:r>
        <w:rPr>
          <w:rFonts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黑体" w:hAnsi="黑体" w:eastAsia="黑体" w:cs="黑体"/>
          <w:sz w:val="32"/>
          <w:szCs w:val="32"/>
        </w:rPr>
      </w:pPr>
      <w:r>
        <w:fldChar w:fldCharType="begin"/>
      </w:r>
      <w:r>
        <w:instrText xml:space="preserve"> HYPERLINK \l "_Toc14492"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_Toc14492 \h </w:instrText>
      </w:r>
      <w:r>
        <w:rPr>
          <w:rFonts w:hint="eastAsia" w:ascii="仿宋" w:hAnsi="仿宋" w:eastAsia="仿宋" w:cs="仿宋"/>
          <w:sz w:val="32"/>
          <w:szCs w:val="32"/>
        </w:rPr>
        <w:fldChar w:fldCharType="separate"/>
      </w:r>
      <w:r>
        <w:rPr>
          <w:rFonts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306"/>
          <w:tab w:val="clear" w:pos="8296"/>
        </w:tabs>
        <w:jc w:val="right"/>
        <w:rPr>
          <w:rFonts w:ascii="黑体" w:hAnsi="黑体" w:eastAsia="黑体" w:cs="黑体"/>
          <w:sz w:val="32"/>
          <w:szCs w:val="32"/>
        </w:rPr>
      </w:pPr>
      <w:r>
        <w:fldChar w:fldCharType="begin"/>
      </w:r>
      <w:r>
        <w:instrText xml:space="preserve"> HYPERLINK \l "_Toc19052" </w:instrText>
      </w:r>
      <w:r>
        <w:fldChar w:fldCharType="separate"/>
      </w:r>
      <w:r>
        <w:rPr>
          <w:rFonts w:hint="eastAsia" w:ascii="黑体" w:hAnsi="黑体" w:eastAsia="黑体" w:cs="黑体"/>
          <w:bCs/>
          <w:sz w:val="32"/>
          <w:szCs w:val="32"/>
        </w:rPr>
        <w:t>第二部分</w:t>
      </w:r>
      <w:r>
        <w:rPr>
          <w:rFonts w:hint="eastAsia" w:ascii="黑体" w:hAnsi="黑体" w:eastAsia="黑体" w:cs="黑体"/>
          <w:sz w:val="32"/>
          <w:szCs w:val="32"/>
        </w:rPr>
        <w:t>2022年度部门决算情况说明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_Toc19052 \h </w:instrText>
      </w:r>
      <w:r>
        <w:rPr>
          <w:rFonts w:hint="eastAsia" w:ascii="黑体" w:hAnsi="黑体" w:eastAsia="黑体" w:cs="黑体"/>
          <w:sz w:val="32"/>
          <w:szCs w:val="32"/>
        </w:rPr>
        <w:fldChar w:fldCharType="separate"/>
      </w:r>
      <w:r>
        <w:rPr>
          <w:rFonts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"_Toc4529" </w:instrText>
      </w:r>
      <w:r>
        <w:fldChar w:fldCharType="separate"/>
      </w:r>
      <w:r>
        <w:rPr>
          <w:rFonts w:hint="eastAsia" w:ascii="仿宋" w:hAnsi="仿宋" w:eastAsia="仿宋" w:cs="仿宋"/>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_Toc4529 \h </w:instrText>
      </w:r>
      <w:r>
        <w:rPr>
          <w:rFonts w:hint="eastAsia" w:ascii="仿宋" w:hAnsi="仿宋" w:eastAsia="仿宋" w:cs="仿宋"/>
          <w:sz w:val="32"/>
          <w:szCs w:val="32"/>
        </w:rPr>
        <w:fldChar w:fldCharType="separate"/>
      </w:r>
      <w:r>
        <w:rPr>
          <w:rFonts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"_Toc13619" </w:instrText>
      </w:r>
      <w:r>
        <w:fldChar w:fldCharType="separate"/>
      </w:r>
      <w:r>
        <w:rPr>
          <w:rFonts w:hint="eastAsia" w:ascii="仿宋" w:hAnsi="仿宋" w:eastAsia="仿宋" w:cs="仿宋"/>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_Toc13619 \h </w:instrText>
      </w:r>
      <w:r>
        <w:rPr>
          <w:rFonts w:hint="eastAsia" w:ascii="仿宋" w:hAnsi="仿宋" w:eastAsia="仿宋" w:cs="仿宋"/>
          <w:sz w:val="32"/>
          <w:szCs w:val="32"/>
        </w:rPr>
        <w:fldChar w:fldCharType="separate"/>
      </w:r>
      <w:r>
        <w:rPr>
          <w:rFonts w:ascii="仿宋" w:hAnsi="仿宋" w:eastAsia="仿宋" w:cs="仿宋"/>
          <w:sz w:val="32"/>
          <w:szCs w:val="32"/>
        </w:rPr>
        <w:t>- 2 -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"_Toc22649" </w:instrText>
      </w:r>
      <w:r>
        <w:fldChar w:fldCharType="separate"/>
      </w:r>
      <w:r>
        <w:rPr>
          <w:rFonts w:hint="eastAsia" w:ascii="仿宋" w:hAnsi="仿宋" w:eastAsia="仿宋" w:cs="仿宋"/>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_Toc22649 \h </w:instrText>
      </w:r>
      <w:r>
        <w:rPr>
          <w:rFonts w:hint="eastAsia" w:ascii="仿宋" w:hAnsi="仿宋" w:eastAsia="仿宋" w:cs="仿宋"/>
          <w:sz w:val="32"/>
          <w:szCs w:val="32"/>
        </w:rPr>
        <w:fldChar w:fldCharType="separate"/>
      </w:r>
      <w:r>
        <w:rPr>
          <w:rFonts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"_Toc4344" </w:instrText>
      </w:r>
      <w:r>
        <w:fldChar w:fldCharType="separate"/>
      </w:r>
      <w:r>
        <w:rPr>
          <w:rFonts w:hint="eastAsia" w:ascii="仿宋" w:hAnsi="仿宋" w:eastAsia="仿宋" w:cs="仿宋"/>
          <w:sz w:val="32"/>
          <w:szCs w:val="32"/>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_Toc4344 \h </w:instrText>
      </w:r>
      <w:r>
        <w:rPr>
          <w:rFonts w:hint="eastAsia" w:ascii="仿宋" w:hAnsi="仿宋" w:eastAsia="仿宋" w:cs="仿宋"/>
          <w:sz w:val="32"/>
          <w:szCs w:val="32"/>
        </w:rPr>
        <w:fldChar w:fldCharType="separate"/>
      </w:r>
      <w:r>
        <w:rPr>
          <w:rFonts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"_Toc10499" </w:instrText>
      </w:r>
      <w:r>
        <w:fldChar w:fldCharType="separate"/>
      </w: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_Toc10499 \h </w:instrText>
      </w:r>
      <w:r>
        <w:rPr>
          <w:rFonts w:hint="eastAsia" w:ascii="仿宋" w:hAnsi="仿宋" w:eastAsia="仿宋" w:cs="仿宋"/>
          <w:sz w:val="32"/>
          <w:szCs w:val="32"/>
        </w:rPr>
        <w:fldChar w:fldCharType="separate"/>
      </w:r>
      <w:r>
        <w:rPr>
          <w:rFonts w:ascii="仿宋" w:hAnsi="仿宋" w:eastAsia="仿宋" w:cs="仿宋"/>
          <w:sz w:val="32"/>
          <w:szCs w:val="32"/>
        </w:rPr>
        <w:t>- 4 -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"_Toc21424" </w:instrText>
      </w:r>
      <w:r>
        <w:fldChar w:fldCharType="separate"/>
      </w: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_Toc21424 \h </w:instrText>
      </w:r>
      <w:r>
        <w:rPr>
          <w:rFonts w:hint="eastAsia" w:ascii="仿宋" w:hAnsi="仿宋" w:eastAsia="仿宋" w:cs="仿宋"/>
          <w:sz w:val="32"/>
          <w:szCs w:val="32"/>
        </w:rPr>
        <w:fldChar w:fldCharType="separate"/>
      </w:r>
      <w:r>
        <w:rPr>
          <w:rFonts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"_Toc609" </w:instrText>
      </w:r>
      <w:r>
        <w:fldChar w:fldCharType="separate"/>
      </w:r>
      <w:r>
        <w:rPr>
          <w:rFonts w:hint="eastAsia" w:ascii="仿宋" w:hAnsi="仿宋" w:eastAsia="仿宋" w:cs="仿宋"/>
          <w:sz w:val="32"/>
          <w:szCs w:val="32"/>
        </w:rPr>
        <w:t>七、财政拨款“三公”经费支出决算情况说明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_Toc609 \h </w:instrText>
      </w:r>
      <w:r>
        <w:rPr>
          <w:rFonts w:hint="eastAsia" w:ascii="仿宋" w:hAnsi="仿宋" w:eastAsia="仿宋" w:cs="仿宋"/>
          <w:sz w:val="32"/>
          <w:szCs w:val="32"/>
        </w:rPr>
        <w:fldChar w:fldCharType="separate"/>
      </w:r>
      <w:r>
        <w:rPr>
          <w:rFonts w:ascii="仿宋" w:hAnsi="仿宋" w:eastAsia="仿宋" w:cs="仿宋"/>
          <w:sz w:val="32"/>
          <w:szCs w:val="32"/>
        </w:rPr>
        <w:t>- 7 -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"_Toc7652" </w:instrText>
      </w:r>
      <w:r>
        <w:fldChar w:fldCharType="separate"/>
      </w:r>
      <w:r>
        <w:rPr>
          <w:rFonts w:hint="eastAsia" w:ascii="仿宋" w:hAnsi="仿宋" w:eastAsia="仿宋" w:cs="仿宋"/>
          <w:sz w:val="32"/>
          <w:szCs w:val="32"/>
        </w:rPr>
        <w:t>八、政府性基金预算支出决算情况说明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_Toc7652 \h </w:instrText>
      </w:r>
      <w:r>
        <w:rPr>
          <w:rFonts w:hint="eastAsia" w:ascii="仿宋" w:hAnsi="仿宋" w:eastAsia="仿宋" w:cs="仿宋"/>
          <w:sz w:val="32"/>
          <w:szCs w:val="32"/>
        </w:rPr>
        <w:fldChar w:fldCharType="separate"/>
      </w:r>
      <w:r>
        <w:rPr>
          <w:rFonts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"_Toc1414" </w:instrText>
      </w:r>
      <w:r>
        <w:fldChar w:fldCharType="separate"/>
      </w:r>
      <w:r>
        <w:rPr>
          <w:rFonts w:hint="eastAsia" w:ascii="仿宋" w:hAnsi="仿宋" w:eastAsia="仿宋" w:cs="仿宋"/>
          <w:sz w:val="32"/>
          <w:szCs w:val="32"/>
        </w:rPr>
        <w:t>九、国有资本经营预算支出决算情况说明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_Toc1414 \h </w:instrText>
      </w:r>
      <w:r>
        <w:rPr>
          <w:rFonts w:hint="eastAsia" w:ascii="仿宋" w:hAnsi="仿宋" w:eastAsia="仿宋" w:cs="仿宋"/>
          <w:sz w:val="32"/>
          <w:szCs w:val="32"/>
        </w:rPr>
        <w:fldChar w:fldCharType="separate"/>
      </w:r>
      <w:r>
        <w:rPr>
          <w:rFonts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黑体" w:hAnsi="黑体" w:eastAsia="黑体" w:cs="黑体"/>
          <w:sz w:val="32"/>
          <w:szCs w:val="32"/>
        </w:rPr>
      </w:pPr>
      <w:r>
        <w:fldChar w:fldCharType="begin"/>
      </w:r>
      <w:r>
        <w:instrText xml:space="preserve"> HYPERLINK \l "_Toc19795" </w:instrText>
      </w:r>
      <w:r>
        <w:fldChar w:fldCharType="separate"/>
      </w:r>
      <w:r>
        <w:rPr>
          <w:rFonts w:hint="eastAsia" w:ascii="仿宋" w:hAnsi="仿宋" w:eastAsia="仿宋" w:cs="仿宋"/>
          <w:sz w:val="32"/>
          <w:szCs w:val="32"/>
        </w:rPr>
        <w:t>十、其他重要事项的情况说明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_Toc19795 \h </w:instrText>
      </w:r>
      <w:r>
        <w:rPr>
          <w:rFonts w:hint="eastAsia" w:ascii="仿宋" w:hAnsi="仿宋" w:eastAsia="仿宋" w:cs="仿宋"/>
          <w:sz w:val="32"/>
          <w:szCs w:val="32"/>
        </w:rPr>
        <w:fldChar w:fldCharType="separate"/>
      </w:r>
      <w:r>
        <w:rPr>
          <w:rFonts w:ascii="仿宋" w:hAnsi="仿宋" w:eastAsia="仿宋" w:cs="仿宋"/>
          <w:sz w:val="32"/>
          <w:szCs w:val="32"/>
        </w:rPr>
        <w:t>- 8 -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306"/>
          <w:tab w:val="clear" w:pos="8296"/>
        </w:tabs>
        <w:jc w:val="right"/>
        <w:rPr>
          <w:rFonts w:ascii="黑体" w:hAnsi="黑体" w:eastAsia="黑体" w:cs="黑体"/>
          <w:sz w:val="32"/>
          <w:szCs w:val="32"/>
        </w:rPr>
      </w:pPr>
      <w:r>
        <w:fldChar w:fldCharType="begin"/>
      </w:r>
      <w:r>
        <w:instrText xml:space="preserve"> HYPERLINK \l "_Toc12865" </w:instrText>
      </w:r>
      <w:r>
        <w:fldChar w:fldCharType="separate"/>
      </w:r>
      <w:r>
        <w:rPr>
          <w:rFonts w:hint="eastAsia" w:ascii="黑体" w:hAnsi="黑体" w:eastAsia="黑体" w:cs="黑体"/>
          <w:sz w:val="32"/>
          <w:szCs w:val="32"/>
        </w:rPr>
        <w:t>第三部分名词解释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_Toc12865 \h </w:instrText>
      </w:r>
      <w:r>
        <w:rPr>
          <w:rFonts w:hint="eastAsia" w:ascii="黑体" w:hAnsi="黑体" w:eastAsia="黑体" w:cs="黑体"/>
          <w:sz w:val="32"/>
          <w:szCs w:val="32"/>
        </w:rPr>
        <w:fldChar w:fldCharType="separate"/>
      </w:r>
      <w:r>
        <w:rPr>
          <w:rFonts w:ascii="黑体" w:hAnsi="黑体" w:eastAsia="黑体" w:cs="黑体"/>
          <w:sz w:val="32"/>
          <w:szCs w:val="32"/>
        </w:rPr>
        <w:t>- 9 -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3"/>
        <w:tabs>
          <w:tab w:val="right" w:leader="dot" w:pos="8306"/>
          <w:tab w:val="clear" w:pos="8296"/>
        </w:tabs>
        <w:jc w:val="right"/>
        <w:rPr>
          <w:rFonts w:ascii="黑体" w:hAnsi="黑体" w:eastAsia="黑体" w:cs="黑体"/>
          <w:sz w:val="32"/>
          <w:szCs w:val="32"/>
        </w:rPr>
      </w:pPr>
      <w:r>
        <w:fldChar w:fldCharType="begin"/>
      </w:r>
      <w:r>
        <w:instrText xml:space="preserve"> HYPERLINK \l "_Toc25894" </w:instrText>
      </w:r>
      <w:r>
        <w:fldChar w:fldCharType="separate"/>
      </w:r>
      <w:r>
        <w:rPr>
          <w:rFonts w:hint="eastAsia" w:ascii="黑体" w:hAnsi="黑体" w:eastAsia="黑体" w:cs="黑体"/>
          <w:sz w:val="32"/>
          <w:szCs w:val="32"/>
        </w:rPr>
        <w:t>第四部分 附件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_Toc25894 \h </w:instrText>
      </w:r>
      <w:r>
        <w:rPr>
          <w:rFonts w:hint="eastAsia" w:ascii="黑体" w:hAnsi="黑体" w:eastAsia="黑体" w:cs="黑体"/>
          <w:sz w:val="32"/>
          <w:szCs w:val="32"/>
        </w:rPr>
        <w:fldChar w:fldCharType="separate"/>
      </w:r>
      <w:r>
        <w:rPr>
          <w:rFonts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3"/>
        <w:tabs>
          <w:tab w:val="right" w:leader="dot" w:pos="8306"/>
          <w:tab w:val="clear" w:pos="8296"/>
        </w:tabs>
        <w:jc w:val="right"/>
        <w:rPr>
          <w:rFonts w:ascii="黑体" w:hAnsi="黑体" w:eastAsia="黑体" w:cs="黑体"/>
          <w:sz w:val="32"/>
          <w:szCs w:val="32"/>
        </w:rPr>
      </w:pPr>
      <w:r>
        <w:fldChar w:fldCharType="begin"/>
      </w:r>
      <w:r>
        <w:instrText xml:space="preserve"> HYPERLINK \l "_Toc12345" </w:instrText>
      </w:r>
      <w:r>
        <w:fldChar w:fldCharType="separate"/>
      </w:r>
      <w:r>
        <w:rPr>
          <w:rFonts w:hint="eastAsia" w:ascii="黑体" w:hAnsi="黑体" w:eastAsia="黑体" w:cs="黑体"/>
          <w:sz w:val="32"/>
          <w:szCs w:val="32"/>
        </w:rPr>
        <w:t>第五部分 附表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_Toc12345 \h </w:instrText>
      </w:r>
      <w:r>
        <w:rPr>
          <w:rFonts w:hint="eastAsia" w:ascii="黑体" w:hAnsi="黑体" w:eastAsia="黑体" w:cs="黑体"/>
          <w:sz w:val="32"/>
          <w:szCs w:val="32"/>
        </w:rPr>
        <w:fldChar w:fldCharType="separate"/>
      </w:r>
      <w:r>
        <w:rPr>
          <w:rFonts w:ascii="黑体" w:hAnsi="黑体" w:eastAsia="黑体" w:cs="黑体"/>
          <w:sz w:val="32"/>
          <w:szCs w:val="32"/>
        </w:rPr>
        <w:t xml:space="preserve">- </w:t>
      </w:r>
      <w:r>
        <w:rPr>
          <w:rFonts w:hint="eastAsia" w:ascii="黑体" w:hAnsi="黑体" w:eastAsia="黑体" w:cs="黑体"/>
          <w:sz w:val="32"/>
          <w:szCs w:val="32"/>
          <w:lang w:val="en-US" w:eastAsia="zh-CN"/>
        </w:rPr>
        <w:t>22</w:t>
      </w:r>
      <w:r>
        <w:rPr>
          <w:rFonts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"_Toc3729" </w:instrText>
      </w:r>
      <w:r>
        <w:fldChar w:fldCharType="separate"/>
      </w:r>
      <w:r>
        <w:rPr>
          <w:rFonts w:hint="eastAsia" w:ascii="仿宋" w:hAnsi="仿宋" w:eastAsia="仿宋" w:cs="仿宋"/>
          <w:sz w:val="32"/>
          <w:szCs w:val="32"/>
        </w:rPr>
        <w:t>一、收入支出决算总表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"_Toc4715" </w:instrText>
      </w:r>
      <w:r>
        <w:fldChar w:fldCharType="separate"/>
      </w:r>
      <w:r>
        <w:rPr>
          <w:rFonts w:hint="eastAsia" w:ascii="仿宋" w:hAnsi="仿宋" w:eastAsia="仿宋" w:cs="仿宋"/>
          <w:sz w:val="32"/>
          <w:szCs w:val="32"/>
        </w:rPr>
        <w:t>二、收入决算表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"_Toc24876" </w:instrText>
      </w:r>
      <w:r>
        <w:fldChar w:fldCharType="separate"/>
      </w:r>
      <w:r>
        <w:rPr>
          <w:rFonts w:hint="eastAsia" w:ascii="仿宋" w:hAnsi="仿宋" w:eastAsia="仿宋" w:cs="仿宋"/>
          <w:sz w:val="32"/>
          <w:szCs w:val="32"/>
        </w:rPr>
        <w:t>三、支出决算表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"_Toc305" </w:instrText>
      </w:r>
      <w:r>
        <w:fldChar w:fldCharType="separate"/>
      </w:r>
      <w:r>
        <w:rPr>
          <w:rFonts w:hint="eastAsia" w:ascii="仿宋" w:hAnsi="仿宋" w:eastAsia="仿宋" w:cs="仿宋"/>
          <w:sz w:val="32"/>
          <w:szCs w:val="32"/>
        </w:rPr>
        <w:t>四、财政拨款收入支出决算总表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"_Toc27320" </w:instrText>
      </w:r>
      <w:r>
        <w:fldChar w:fldCharType="separate"/>
      </w:r>
      <w:r>
        <w:rPr>
          <w:rFonts w:hint="eastAsia" w:ascii="仿宋" w:hAnsi="仿宋" w:eastAsia="仿宋" w:cs="仿宋"/>
          <w:sz w:val="32"/>
          <w:szCs w:val="32"/>
        </w:rPr>
        <w:t>五、财政拨款支出决算明细表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"_Toc17938" </w:instrText>
      </w:r>
      <w:r>
        <w:fldChar w:fldCharType="separate"/>
      </w:r>
      <w:r>
        <w:rPr>
          <w:rFonts w:hint="eastAsia" w:ascii="仿宋" w:hAnsi="仿宋" w:eastAsia="仿宋" w:cs="仿宋"/>
          <w:sz w:val="32"/>
          <w:szCs w:val="32"/>
        </w:rPr>
        <w:t>六、一般公共预算财政拨款支出决算表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"_Toc20006" </w:instrText>
      </w:r>
      <w:r>
        <w:fldChar w:fldCharType="separate"/>
      </w: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_Toc3729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"_Toc439" </w:instrText>
      </w:r>
      <w:r>
        <w:fldChar w:fldCharType="separate"/>
      </w:r>
      <w:r>
        <w:rPr>
          <w:rFonts w:hint="eastAsia" w:ascii="仿宋" w:hAnsi="仿宋" w:eastAsia="仿宋" w:cs="仿宋"/>
          <w:sz w:val="32"/>
          <w:szCs w:val="32"/>
        </w:rPr>
        <w:t>八、一般公共预算财政拨款基本支出决算明细表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_Toc439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"_Toc29962" </w:instrText>
      </w:r>
      <w:r>
        <w:fldChar w:fldCharType="separate"/>
      </w: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_Toc29962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"_Toc23725" </w:instrText>
      </w:r>
      <w:r>
        <w:fldChar w:fldCharType="separate"/>
      </w:r>
      <w:r>
        <w:rPr>
          <w:rFonts w:hint="eastAsia" w:ascii="仿宋" w:hAnsi="仿宋" w:eastAsia="仿宋" w:cs="仿宋"/>
          <w:sz w:val="32"/>
          <w:szCs w:val="32"/>
        </w:rPr>
        <w:t>十、政府性基金预算财政拨款收入支出决算表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_Toc23725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"_Toc24035" </w:instrText>
      </w:r>
      <w:r>
        <w:fldChar w:fldCharType="separate"/>
      </w:r>
      <w:r>
        <w:rPr>
          <w:rFonts w:hint="eastAsia" w:ascii="仿宋" w:hAnsi="仿宋" w:eastAsia="仿宋" w:cs="仿宋"/>
          <w:sz w:val="32"/>
          <w:szCs w:val="32"/>
        </w:rPr>
        <w:t>十一、国有资本经营预算财政拨款收入支出决算表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_Toc24035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22 </w:t>
      </w:r>
      <w:r>
        <w:rPr>
          <w:rFonts w:ascii="仿宋" w:hAnsi="仿宋" w:eastAsia="仿宋" w:cs="仿宋"/>
          <w:sz w:val="32"/>
          <w:szCs w:val="32"/>
        </w:rPr>
        <w:t>-</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"_Toc31504" </w:instrText>
      </w:r>
      <w:r>
        <w:fldChar w:fldCharType="separate"/>
      </w:r>
      <w:r>
        <w:rPr>
          <w:rFonts w:hint="eastAsia" w:ascii="仿宋" w:hAnsi="仿宋" w:eastAsia="仿宋" w:cs="仿宋"/>
          <w:sz w:val="32"/>
          <w:szCs w:val="32"/>
        </w:rPr>
        <w:t>十二、国有资本经营预算财政拨款支出决算表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_Toc31504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right"/>
        <w:rPr>
          <w:rFonts w:ascii="仿宋" w:hAnsi="仿宋" w:eastAsia="仿宋" w:cs="仿宋"/>
          <w:sz w:val="32"/>
          <w:szCs w:val="32"/>
        </w:rPr>
      </w:pPr>
      <w:r>
        <w:fldChar w:fldCharType="begin"/>
      </w:r>
      <w:r>
        <w:instrText xml:space="preserve"> HYPERLINK \l "_Toc9614" </w:instrText>
      </w:r>
      <w:r>
        <w:fldChar w:fldCharType="separate"/>
      </w:r>
      <w:r>
        <w:rPr>
          <w:rFonts w:hint="eastAsia" w:ascii="仿宋" w:hAnsi="仿宋" w:eastAsia="仿宋" w:cs="仿宋"/>
          <w:sz w:val="32"/>
          <w:szCs w:val="32"/>
        </w:rPr>
        <w:t>十三、财政拨款“三公”经费支出决算表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_Toc9614 \h </w:instrText>
      </w:r>
      <w:r>
        <w:rPr>
          <w:rFonts w:hint="eastAsia" w:ascii="仿宋" w:hAnsi="仿宋" w:eastAsia="仿宋" w:cs="仿宋"/>
          <w:sz w:val="32"/>
          <w:szCs w:val="32"/>
        </w:rPr>
        <w:fldChar w:fldCharType="separate"/>
      </w:r>
      <w:r>
        <w:rPr>
          <w:rFonts w:ascii="仿宋" w:hAnsi="仿宋" w:eastAsia="仿宋" w:cs="仿宋"/>
          <w:sz w:val="32"/>
          <w:szCs w:val="32"/>
        </w:rPr>
        <w:t xml:space="preserve">- </w:t>
      </w:r>
      <w:r>
        <w:rPr>
          <w:rFonts w:hint="eastAsia" w:ascii="仿宋" w:hAnsi="仿宋" w:eastAsia="仿宋" w:cs="仿宋"/>
          <w:sz w:val="32"/>
          <w:szCs w:val="32"/>
          <w:lang w:val="en-US" w:eastAsia="zh-CN"/>
        </w:rPr>
        <w:t>22</w:t>
      </w:r>
      <w:r>
        <w:rPr>
          <w:rFonts w:ascii="仿宋" w:hAnsi="仿宋" w:eastAsia="仿宋" w:cs="仿宋"/>
          <w:sz w:val="32"/>
          <w:szCs w:val="32"/>
        </w:rPr>
        <w:t xml:space="preserve"> -</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296"/>
        </w:tabs>
        <w:jc w:val="center"/>
        <w:rPr>
          <w:rFonts w:ascii="黑体" w:hAnsi="黑体" w:eastAsia="黑体" w:cs="黑体"/>
          <w:sz w:val="32"/>
          <w:szCs w:val="32"/>
        </w:rPr>
      </w:pPr>
    </w:p>
    <w:p>
      <w:pPr>
        <w:sectPr>
          <w:footerReference r:id="rId4" w:type="default"/>
          <w:pgSz w:w="11906" w:h="16838"/>
          <w:pgMar w:top="1440" w:right="1800" w:bottom="1440" w:left="1800" w:header="851" w:footer="992" w:gutter="0"/>
          <w:cols w:space="720" w:num="1"/>
          <w:docGrid w:type="lines" w:linePitch="312" w:charSpace="0"/>
        </w:sectPr>
      </w:pPr>
      <w:r>
        <w:fldChar w:fldCharType="end"/>
      </w:r>
    </w:p>
    <w:p>
      <w:pPr>
        <w:pStyle w:val="6"/>
      </w:pPr>
    </w:p>
    <w:p>
      <w:pPr>
        <w:pStyle w:val="2"/>
        <w:jc w:val="center"/>
        <w:rPr>
          <w:rFonts w:ascii="黑体" w:eastAsia="黑体"/>
          <w:color w:val="000000"/>
          <w:sz w:val="32"/>
          <w:szCs w:val="32"/>
        </w:rPr>
      </w:pPr>
      <w:bookmarkStart w:id="16" w:name="_Toc29431"/>
      <w:r>
        <w:rPr>
          <w:rFonts w:hint="eastAsia" w:ascii="黑体" w:hAnsi="黑体" w:eastAsia="黑体"/>
          <w:b w:val="0"/>
        </w:rPr>
        <w:t>第一部分</w:t>
      </w:r>
      <w:r>
        <w:rPr>
          <w:rFonts w:ascii="黑体" w:hAnsi="黑体" w:eastAsia="黑体"/>
          <w:b w:val="0"/>
        </w:rPr>
        <w:t xml:space="preserve"> </w:t>
      </w:r>
      <w:r>
        <w:rPr>
          <w:rStyle w:val="29"/>
          <w:rFonts w:hint="eastAsia" w:ascii="黑体" w:hAnsi="黑体" w:eastAsia="黑体"/>
          <w:b w:val="0"/>
          <w:bCs w:val="0"/>
        </w:rPr>
        <w:t>部门概况</w:t>
      </w:r>
      <w:bookmarkEnd w:id="14"/>
      <w:bookmarkEnd w:id="15"/>
      <w:bookmarkEnd w:id="16"/>
    </w:p>
    <w:p>
      <w:pPr>
        <w:pStyle w:val="3"/>
        <w:spacing w:before="0" w:after="0" w:line="578" w:lineRule="exact"/>
        <w:rPr>
          <w:rStyle w:val="30"/>
          <w:rFonts w:ascii="仿宋" w:hAnsi="仿宋" w:eastAsia="黑体"/>
          <w:b w:val="0"/>
          <w:bCs w:val="0"/>
        </w:rPr>
      </w:pPr>
      <w:bookmarkStart w:id="17" w:name="_Toc15377197"/>
      <w:bookmarkStart w:id="18" w:name="_Toc23650"/>
      <w:bookmarkStart w:id="19" w:name="_Toc15396600"/>
      <w:r>
        <w:rPr>
          <w:rFonts w:hint="eastAsia" w:ascii="黑体" w:hAnsi="黑体" w:eastAsia="黑体"/>
          <w:b w:val="0"/>
          <w:color w:val="000000"/>
        </w:rPr>
        <w:t xml:space="preserve">    一、</w:t>
      </w:r>
      <w:bookmarkEnd w:id="17"/>
      <w:bookmarkEnd w:id="18"/>
      <w:bookmarkEnd w:id="19"/>
      <w:r>
        <w:rPr>
          <w:rFonts w:hint="eastAsia" w:ascii="黑体" w:hAnsi="黑体" w:eastAsia="黑体"/>
          <w:b w:val="0"/>
          <w:color w:val="000000"/>
        </w:rPr>
        <w:t>部门职责</w:t>
      </w:r>
    </w:p>
    <w:p>
      <w:pPr>
        <w:pStyle w:val="7"/>
        <w:adjustRightInd w:val="0"/>
        <w:snapToGrid w:val="0"/>
        <w:spacing w:after="0" w:line="578" w:lineRule="exact"/>
        <w:ind w:firstLine="672" w:firstLineChars="210"/>
        <w:outlineLvl w:val="2"/>
        <w:rPr>
          <w:rFonts w:ascii="仿宋_GB2312" w:hAnsi="仿宋" w:eastAsia="仿宋_GB2312"/>
          <w:sz w:val="32"/>
          <w:szCs w:val="32"/>
        </w:rPr>
      </w:pPr>
      <w:bookmarkStart w:id="20" w:name="_Toc15377198"/>
      <w:bookmarkStart w:id="21" w:name="_Toc15378445"/>
      <w:r>
        <w:rPr>
          <w:rFonts w:hint="eastAsia" w:ascii="仿宋_GB2312" w:hAnsi="仿宋" w:eastAsia="仿宋_GB2312"/>
          <w:sz w:val="32"/>
          <w:szCs w:val="32"/>
        </w:rPr>
        <w:t>推广先进适用的储粮技术和粮仓；承担流通环节粮油等物资的检验检测；协助管理部门承担粮食等重要物资储备、轮换、日常事务性管理和统计工作；协助管理部门承担粮食行业人才队伍教育培训工作。</w:t>
      </w:r>
      <w:bookmarkEnd w:id="20"/>
      <w:bookmarkEnd w:id="21"/>
      <w:bookmarkStart w:id="22" w:name="_Toc15377199"/>
      <w:bookmarkStart w:id="23" w:name="_Toc15378446"/>
    </w:p>
    <w:bookmarkEnd w:id="22"/>
    <w:bookmarkEnd w:id="23"/>
    <w:p>
      <w:pPr>
        <w:pStyle w:val="3"/>
        <w:spacing w:before="0" w:after="0" w:line="578" w:lineRule="exact"/>
        <w:rPr>
          <w:rFonts w:ascii="黑体" w:hAnsi="黑体" w:eastAsia="黑体"/>
          <w:b w:val="0"/>
          <w:color w:val="000000"/>
        </w:rPr>
      </w:pPr>
      <w:bookmarkStart w:id="24" w:name="_Toc14492"/>
      <w:bookmarkStart w:id="25" w:name="_Toc15396601"/>
      <w:bookmarkStart w:id="26" w:name="_Toc15377200"/>
      <w:r>
        <w:rPr>
          <w:rFonts w:hint="eastAsia" w:ascii="黑体" w:hAnsi="黑体" w:eastAsia="黑体"/>
          <w:b w:val="0"/>
          <w:color w:val="000000"/>
        </w:rPr>
        <w:t xml:space="preserve">    二、机构设置</w:t>
      </w:r>
      <w:bookmarkEnd w:id="24"/>
      <w:bookmarkEnd w:id="25"/>
      <w:bookmarkEnd w:id="26"/>
    </w:p>
    <w:p>
      <w:pPr>
        <w:snapToGrid w:val="0"/>
        <w:spacing w:line="578" w:lineRule="exact"/>
        <w:ind w:firstLine="640"/>
        <w:rPr>
          <w:rFonts w:ascii="仿宋_GB2312" w:hAnsi="Times New Roman" w:eastAsia="仿宋_GB2312"/>
          <w:sz w:val="32"/>
        </w:rPr>
      </w:pPr>
      <w:r>
        <w:rPr>
          <w:rFonts w:hint="eastAsia" w:ascii="仿宋_GB2312" w:hAnsi="仿宋" w:eastAsia="仿宋_GB2312"/>
          <w:sz w:val="32"/>
          <w:szCs w:val="32"/>
        </w:rPr>
        <w:t>机构情况：</w:t>
      </w:r>
      <w:r>
        <w:rPr>
          <w:rFonts w:ascii="仿宋_GB2312" w:hAnsi="Times New Roman" w:eastAsia="仿宋_GB2312"/>
          <w:sz w:val="32"/>
        </w:rPr>
        <w:t>本单位是独立核算的财政全额拨款的参照公务员法管理事业单位。</w:t>
      </w:r>
      <w:r>
        <w:rPr>
          <w:rFonts w:ascii="仿宋_GB2312" w:hAnsi="仿宋" w:eastAsia="仿宋_GB2312"/>
          <w:sz w:val="32"/>
        </w:rPr>
        <w:t>执行</w:t>
      </w:r>
      <w:r>
        <w:rPr>
          <w:rFonts w:hint="eastAsia" w:ascii="仿宋_GB2312" w:hAnsi="仿宋" w:eastAsia="仿宋_GB2312"/>
          <w:sz w:val="32"/>
        </w:rPr>
        <w:t>政府</w:t>
      </w:r>
      <w:r>
        <w:rPr>
          <w:rFonts w:ascii="仿宋_GB2312" w:hAnsi="仿宋" w:eastAsia="仿宋_GB2312"/>
          <w:sz w:val="32"/>
        </w:rPr>
        <w:t>会计制度。</w:t>
      </w:r>
      <w:r>
        <w:rPr>
          <w:rFonts w:ascii="仿宋_GB2312" w:hAnsi="Times New Roman" w:eastAsia="仿宋_GB2312"/>
          <w:sz w:val="32"/>
        </w:rPr>
        <w:t>定编18人、在职1</w:t>
      </w:r>
      <w:r>
        <w:rPr>
          <w:rFonts w:hint="eastAsia" w:ascii="仿宋_GB2312" w:eastAsia="仿宋_GB2312"/>
          <w:sz w:val="32"/>
        </w:rPr>
        <w:t>8</w:t>
      </w:r>
      <w:r>
        <w:rPr>
          <w:rFonts w:ascii="仿宋_GB2312" w:hAnsi="Times New Roman" w:eastAsia="仿宋_GB2312"/>
          <w:sz w:val="32"/>
        </w:rPr>
        <w:t>人。</w:t>
      </w:r>
      <w:bookmarkStart w:id="27" w:name="_Toc15377204"/>
      <w:bookmarkStart w:id="28" w:name="_Toc15396602"/>
    </w:p>
    <w:p>
      <w:pPr>
        <w:snapToGrid w:val="0"/>
        <w:spacing w:line="520" w:lineRule="exact"/>
        <w:ind w:firstLine="640"/>
        <w:rPr>
          <w:rFonts w:ascii="仿宋_GB2312" w:hAnsi="Times New Roman" w:eastAsia="仿宋_GB2312"/>
          <w:sz w:val="32"/>
        </w:rPr>
      </w:pPr>
    </w:p>
    <w:p>
      <w:pPr>
        <w:snapToGrid w:val="0"/>
        <w:spacing w:line="520" w:lineRule="exact"/>
        <w:outlineLvl w:val="0"/>
        <w:rPr>
          <w:rStyle w:val="29"/>
          <w:rFonts w:ascii="黑体" w:hAnsi="黑体" w:eastAsia="黑体" w:cs="Times New Roman"/>
          <w:b w:val="0"/>
          <w:bCs w:val="0"/>
        </w:rPr>
      </w:pPr>
    </w:p>
    <w:p>
      <w:pPr>
        <w:snapToGrid w:val="0"/>
        <w:spacing w:line="520" w:lineRule="exact"/>
        <w:ind w:firstLine="640"/>
        <w:jc w:val="center"/>
        <w:outlineLvl w:val="0"/>
        <w:rPr>
          <w:rFonts w:ascii="黑体" w:hAnsi="黑体" w:eastAsia="黑体" w:cs="Times New Roman"/>
          <w:kern w:val="44"/>
          <w:sz w:val="44"/>
          <w:szCs w:val="44"/>
        </w:rPr>
      </w:pPr>
      <w:bookmarkStart w:id="29" w:name="_Toc19052"/>
      <w:r>
        <w:rPr>
          <w:rFonts w:hint="eastAsia" w:ascii="黑体" w:hAnsi="黑体" w:eastAsia="黑体" w:cs="Times New Roman"/>
          <w:kern w:val="44"/>
          <w:sz w:val="44"/>
          <w:szCs w:val="44"/>
        </w:rPr>
        <w:t>第二部分 2022年度部门决算情况说明</w:t>
      </w:r>
      <w:bookmarkEnd w:id="27"/>
      <w:bookmarkEnd w:id="28"/>
      <w:bookmarkEnd w:id="29"/>
      <w:bookmarkStart w:id="30" w:name="_Toc15396603"/>
      <w:bookmarkStart w:id="31" w:name="_Toc15377205"/>
    </w:p>
    <w:p>
      <w:pPr>
        <w:snapToGrid w:val="0"/>
        <w:spacing w:line="520" w:lineRule="exact"/>
        <w:ind w:firstLine="640"/>
        <w:jc w:val="center"/>
        <w:rPr>
          <w:rStyle w:val="29"/>
          <w:rFonts w:ascii="黑体" w:hAnsi="黑体" w:eastAsia="黑体"/>
        </w:rPr>
      </w:pPr>
    </w:p>
    <w:p>
      <w:pPr>
        <w:snapToGrid w:val="0"/>
        <w:spacing w:line="578" w:lineRule="exact"/>
        <w:ind w:firstLine="640" w:firstLineChars="200"/>
        <w:jc w:val="left"/>
        <w:outlineLvl w:val="1"/>
        <w:rPr>
          <w:rFonts w:ascii="黑体" w:hAnsi="黑体" w:eastAsia="黑体" w:cs="Times New Roman"/>
          <w:bCs/>
          <w:color w:val="000000"/>
          <w:sz w:val="32"/>
          <w:szCs w:val="32"/>
        </w:rPr>
      </w:pPr>
      <w:bookmarkStart w:id="32" w:name="_Toc4529"/>
      <w:r>
        <w:rPr>
          <w:rFonts w:hint="eastAsia" w:ascii="黑体" w:hAnsi="黑体" w:eastAsia="黑体" w:cs="Times New Roman"/>
          <w:bCs/>
          <w:color w:val="000000"/>
          <w:sz w:val="32"/>
          <w:szCs w:val="32"/>
        </w:rPr>
        <w:t>一、收入支出决算总体情况说明</w:t>
      </w:r>
      <w:bookmarkEnd w:id="30"/>
      <w:bookmarkEnd w:id="31"/>
      <w:bookmarkEnd w:id="32"/>
    </w:p>
    <w:p>
      <w:pPr>
        <w:snapToGrid w:val="0"/>
        <w:spacing w:line="578" w:lineRule="exact"/>
        <w:ind w:firstLine="640" w:firstLineChars="200"/>
        <w:jc w:val="left"/>
        <w:rPr>
          <w:rFonts w:ascii="仿宋_GB2312" w:hAnsi="Times New Roman" w:eastAsia="仿宋_GB2312"/>
          <w:sz w:val="32"/>
        </w:rPr>
      </w:pPr>
      <w:r>
        <w:rPr>
          <w:rFonts w:hint="eastAsia" w:ascii="仿宋_GB2312" w:hAnsi="仿宋" w:eastAsia="仿宋_GB2312"/>
          <w:color w:val="000000"/>
          <w:sz w:val="32"/>
          <w:szCs w:val="32"/>
        </w:rPr>
        <w:t>1、2022年度收、支总计657.41万元。与2021年相比，收入减少442.64万元、下降40.2%，支出减少442.64万元、下降40.2%。主要变动原因是</w:t>
      </w:r>
      <w:r>
        <w:rPr>
          <w:rFonts w:hint="eastAsia" w:ascii="仿宋_GB2312" w:hAnsi="仿宋" w:eastAsia="仿宋_GB2312"/>
          <w:sz w:val="32"/>
        </w:rPr>
        <w:t>2022年我中心项目未完工，没有项目资金收支</w:t>
      </w:r>
      <w:r>
        <w:rPr>
          <w:rFonts w:hint="eastAsia" w:ascii="仿宋_GB2312" w:hAnsi="Times New Roman" w:eastAsia="仿宋_GB2312"/>
          <w:sz w:val="32"/>
        </w:rPr>
        <w:t>。</w:t>
      </w:r>
    </w:p>
    <w:p>
      <w:pPr>
        <w:pStyle w:val="6"/>
        <w:rPr>
          <w:rFonts w:ascii="仿宋" w:eastAsia="仿宋"/>
          <w:sz w:val="32"/>
        </w:rPr>
      </w:pPr>
    </w:p>
    <w:p>
      <w:pPr>
        <w:jc w:val="center"/>
        <w:rPr>
          <w:rFonts w:ascii="仿宋" w:hAnsi="仿宋" w:eastAsia="仿宋"/>
          <w:color w:val="000000"/>
          <w:sz w:val="32"/>
          <w:szCs w:val="32"/>
        </w:rPr>
      </w:pPr>
      <w:r>
        <w:rPr>
          <w:rFonts w:hint="eastAsia" w:eastAsia="宋体"/>
        </w:rPr>
        <w:object>
          <v:shape id="_x0000_i1025" o:spt="75" type="#_x0000_t75" style="height:223.2pt;width:205.2pt;" o:ole="t" filled="f" o:preferrelative="t" stroked="f" coordsize="21600,21600">
            <v:path/>
            <v:fill on="f" focussize="0,0"/>
            <v:stroke on="f" joinstyle="miter"/>
            <v:imagedata r:id="rId11" o:title=""/>
            <o:lock v:ext="edit" aspectratio="t"/>
            <w10:wrap type="none"/>
            <w10:anchorlock/>
          </v:shape>
          <o:OLEObject Type="Embed" ProgID="Excel.Sheet.8" ShapeID="_x0000_i1025" DrawAspect="Content" ObjectID="_1468075725" r:id="rId10">
            <o:LockedField>false</o:LockedField>
          </o:OLEObject>
        </w:objec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40"/>
        <w:spacing w:line="578" w:lineRule="exact"/>
        <w:ind w:firstLine="640"/>
        <w:outlineLvl w:val="1"/>
        <w:rPr>
          <w:rStyle w:val="30"/>
          <w:rFonts w:ascii="黑体" w:hAnsi="黑体" w:eastAsia="黑体"/>
          <w:b w:val="0"/>
        </w:rPr>
      </w:pPr>
      <w:bookmarkStart w:id="33" w:name="_Toc15377206"/>
      <w:bookmarkStart w:id="34" w:name="_Toc15396604"/>
      <w:bookmarkStart w:id="35" w:name="_Toc13619"/>
      <w:r>
        <w:rPr>
          <w:rFonts w:hint="eastAsia" w:ascii="黑体" w:hAnsi="黑体" w:eastAsia="黑体"/>
          <w:color w:val="000000"/>
          <w:sz w:val="32"/>
          <w:szCs w:val="32"/>
        </w:rPr>
        <w:t>二、收</w:t>
      </w:r>
      <w:r>
        <w:rPr>
          <w:rStyle w:val="30"/>
          <w:rFonts w:hint="eastAsia" w:ascii="黑体" w:hAnsi="黑体" w:eastAsia="黑体"/>
          <w:b w:val="0"/>
        </w:rPr>
        <w:t>入决算情况说明</w:t>
      </w:r>
      <w:bookmarkEnd w:id="33"/>
      <w:bookmarkEnd w:id="34"/>
      <w:bookmarkEnd w:id="35"/>
    </w:p>
    <w:p>
      <w:pPr>
        <w:spacing w:line="578" w:lineRule="exact"/>
        <w:ind w:firstLine="640" w:firstLineChars="200"/>
        <w:outlineLvl w:val="1"/>
        <w:rPr>
          <w:rFonts w:ascii="仿宋_GB2312" w:hAnsi="仿宋" w:eastAsia="仿宋_GB2312"/>
          <w:color w:val="000000"/>
          <w:sz w:val="32"/>
          <w:szCs w:val="32"/>
        </w:rPr>
      </w:pPr>
      <w:bookmarkStart w:id="36" w:name="_Toc20587"/>
      <w:bookmarkStart w:id="37" w:name="_Toc5824"/>
      <w:r>
        <w:rPr>
          <w:rFonts w:hint="eastAsia" w:ascii="仿宋_GB2312" w:hAnsi="仿宋" w:eastAsia="仿宋_GB2312"/>
          <w:color w:val="000000"/>
          <w:sz w:val="32"/>
          <w:szCs w:val="32"/>
        </w:rPr>
        <w:t>2022年本年收入合计644.5万元，其中：一般公共预算财政拨款收入644.5万元，占100%</w:t>
      </w:r>
      <w:bookmarkEnd w:id="36"/>
      <w:bookmarkEnd w:id="37"/>
      <w:r>
        <w:rPr>
          <w:rFonts w:hint="eastAsia" w:ascii="仿宋_GB2312" w:hAnsi="仿宋" w:eastAsia="仿宋_GB2312"/>
          <w:color w:val="000000"/>
          <w:sz w:val="32"/>
          <w:szCs w:val="32"/>
        </w:rPr>
        <w:t>；政府性基金预算财政拨款收入0万元，占0%；国有资本经营预算财政拨款收入0万元，占0%；上级补助收入0万元，占0%；事业收入0万元，占0%；经营收入0万元，占0%；附属单位上缴收入0万元，占0%；其他收入0万元，占0%.</w:t>
      </w:r>
    </w:p>
    <w:p>
      <w:pPr>
        <w:pStyle w:val="6"/>
        <w:jc w:val="center"/>
      </w:pPr>
      <w:r>
        <w:rPr>
          <w:rFonts w:hint="eastAsia"/>
        </w:rPr>
        <w:object>
          <v:shape id="_x0000_i1026" o:spt="75" type="#_x0000_t75" style="height:223.2pt;width:205.2pt;" o:ole="t" filled="f" o:preferrelative="t" stroked="f" coordsize="21600,21600">
            <v:path/>
            <v:fill on="f" focussize="0,0"/>
            <v:stroke on="f" joinstyle="miter"/>
            <v:imagedata r:id="rId13" o:title=""/>
            <o:lock v:ext="edit" aspectratio="t"/>
            <w10:wrap type="none"/>
            <w10:anchorlock/>
          </v:shape>
          <o:OLEObject Type="Embed" ProgID="Excel.Sheet.8" ShapeID="_x0000_i1026" DrawAspect="Content" ObjectID="_1468075726" r:id="rId12">
            <o:LockedField>false</o:LockedField>
          </o:OLEObject>
        </w:object>
      </w:r>
    </w:p>
    <w:p>
      <w:pPr>
        <w:pStyle w:val="6"/>
      </w:pPr>
    </w:p>
    <w:p>
      <w:pPr>
        <w:spacing w:line="578" w:lineRule="exact"/>
        <w:rPr>
          <w:rFonts w:ascii="仿宋_GB2312" w:hAnsi="仿宋" w:eastAsia="仿宋_GB2312"/>
          <w:color w:val="000000"/>
          <w:sz w:val="32"/>
          <w:szCs w:val="32"/>
        </w:rPr>
      </w:pPr>
      <w:r>
        <w:rPr>
          <w:rFonts w:hint="eastAsia" w:ascii="仿宋_GB2312" w:hAnsi="仿宋" w:eastAsia="仿宋_GB2312"/>
          <w:color w:val="000000"/>
          <w:sz w:val="32"/>
          <w:szCs w:val="32"/>
        </w:rPr>
        <w:t>（注：数据来源于财决01表，仅罗列本部门涉及的收入）</w:t>
      </w:r>
    </w:p>
    <w:p>
      <w:pPr>
        <w:spacing w:line="578" w:lineRule="exact"/>
        <w:ind w:firstLine="640" w:firstLineChars="200"/>
        <w:rPr>
          <w:rFonts w:ascii="仿宋_GB2312" w:eastAsia="仿宋_GB2312"/>
          <w:color w:val="FF0000"/>
          <w:sz w:val="32"/>
          <w:szCs w:val="32"/>
        </w:rPr>
      </w:pPr>
      <w:r>
        <w:rPr>
          <w:rFonts w:hint="eastAsia" w:ascii="仿宋_GB2312" w:hAnsi="仿宋" w:eastAsia="仿宋_GB2312"/>
          <w:color w:val="000000"/>
          <w:sz w:val="32"/>
          <w:szCs w:val="32"/>
        </w:rPr>
        <w:t>（图2：收入决算结构图）（饼状图）</w:t>
      </w:r>
    </w:p>
    <w:p>
      <w:pPr>
        <w:pStyle w:val="40"/>
        <w:spacing w:line="578" w:lineRule="exact"/>
        <w:ind w:firstLine="640"/>
        <w:outlineLvl w:val="1"/>
        <w:rPr>
          <w:rStyle w:val="30"/>
          <w:rFonts w:ascii="黑体" w:hAnsi="黑体" w:eastAsia="黑体"/>
          <w:b w:val="0"/>
        </w:rPr>
      </w:pPr>
      <w:bookmarkStart w:id="38" w:name="_Toc15396605"/>
      <w:bookmarkStart w:id="39" w:name="_Toc15377207"/>
      <w:bookmarkStart w:id="40" w:name="_Toc22649"/>
      <w:r>
        <w:rPr>
          <w:rFonts w:hint="eastAsia" w:ascii="黑体" w:hAnsi="黑体" w:eastAsia="黑体"/>
          <w:color w:val="000000"/>
          <w:sz w:val="32"/>
          <w:szCs w:val="32"/>
        </w:rPr>
        <w:t>三、支</w:t>
      </w:r>
      <w:r>
        <w:rPr>
          <w:rStyle w:val="30"/>
          <w:rFonts w:hint="eastAsia" w:ascii="黑体" w:hAnsi="黑体" w:eastAsia="黑体"/>
          <w:b w:val="0"/>
        </w:rPr>
        <w:t>出决算情况说明</w:t>
      </w:r>
      <w:bookmarkEnd w:id="38"/>
      <w:bookmarkEnd w:id="39"/>
      <w:bookmarkEnd w:id="40"/>
    </w:p>
    <w:p>
      <w:pPr>
        <w:spacing w:line="578" w:lineRule="exact"/>
        <w:ind w:firstLine="640" w:firstLineChars="200"/>
        <w:outlineLvl w:val="1"/>
        <w:rPr>
          <w:rFonts w:ascii="仿宋_GB2312" w:hAnsi="仿宋" w:eastAsia="仿宋_GB2312"/>
          <w:color w:val="000000"/>
          <w:sz w:val="32"/>
          <w:szCs w:val="32"/>
        </w:rPr>
      </w:pPr>
      <w:bookmarkStart w:id="41" w:name="_Toc12893"/>
      <w:bookmarkStart w:id="42" w:name="_Toc12405"/>
      <w:r>
        <w:rPr>
          <w:rFonts w:hint="eastAsia" w:ascii="仿宋_GB2312" w:hAnsi="仿宋" w:eastAsia="仿宋_GB2312"/>
          <w:color w:val="000000"/>
          <w:sz w:val="32"/>
          <w:szCs w:val="32"/>
        </w:rPr>
        <w:t>2022年本年支出合计657.41万元，其中：基本支出</w:t>
      </w:r>
      <w:r>
        <w:rPr>
          <w:rFonts w:hint="eastAsia" w:ascii="仿宋_GB2312" w:hAnsi="仿宋" w:eastAsia="仿宋_GB2312"/>
          <w:sz w:val="32"/>
        </w:rPr>
        <w:t>410.99</w:t>
      </w:r>
      <w:r>
        <w:rPr>
          <w:rFonts w:hint="eastAsia" w:ascii="仿宋_GB2312" w:hAnsi="仿宋" w:eastAsia="仿宋_GB2312"/>
          <w:color w:val="000000"/>
          <w:sz w:val="32"/>
          <w:szCs w:val="32"/>
        </w:rPr>
        <w:t>万元，占63%；项目支出246.42万元，占37%。</w:t>
      </w:r>
      <w:bookmarkEnd w:id="41"/>
      <w:bookmarkEnd w:id="42"/>
    </w:p>
    <w:p>
      <w:pPr>
        <w:ind w:firstLine="1280" w:firstLineChars="400"/>
        <w:jc w:val="center"/>
      </w:pPr>
      <w:r>
        <w:rPr>
          <w:rFonts w:hint="eastAsia" w:ascii="仿宋" w:hAnsi="仿宋" w:eastAsia="仿宋"/>
          <w:color w:val="000000"/>
          <w:sz w:val="32"/>
          <w:szCs w:val="32"/>
          <w:shd w:val="pct10" w:color="auto" w:fill="FFFFFF"/>
        </w:rPr>
        <w:object>
          <v:shape id="_x0000_i1027" o:spt="75" type="#_x0000_t75" style="height:223.2pt;width:259.2pt;" o:ole="t" filled="f" o:preferrelative="t" stroked="f" coordsize="21600,21600">
            <v:path/>
            <v:fill on="f" focussize="0,0"/>
            <v:stroke on="f" joinstyle="miter"/>
            <v:imagedata r:id="rId15" o:title=""/>
            <o:lock v:ext="edit" aspectratio="t"/>
            <w10:wrap type="none"/>
            <w10:anchorlock/>
          </v:shape>
          <o:OLEObject Type="Embed" ProgID="Excel.Sheet.8" ShapeID="_x0000_i1027" DrawAspect="Content" ObjectID="_1468075727" r:id="rId14">
            <o:LockedField>false</o:LockedField>
          </o:OLEObject>
        </w:object>
      </w:r>
    </w:p>
    <w:p>
      <w:pPr>
        <w:spacing w:line="600" w:lineRule="exact"/>
        <w:ind w:firstLine="640" w:firstLineChars="200"/>
        <w:jc w:val="center"/>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578" w:lineRule="exact"/>
        <w:ind w:firstLine="640" w:firstLineChars="200"/>
        <w:outlineLvl w:val="1"/>
        <w:rPr>
          <w:rStyle w:val="30"/>
          <w:rFonts w:ascii="黑体" w:hAnsi="黑体" w:eastAsia="黑体"/>
          <w:b w:val="0"/>
        </w:rPr>
      </w:pPr>
      <w:bookmarkStart w:id="43" w:name="_Toc15396606"/>
      <w:bookmarkStart w:id="44" w:name="_Toc15377208"/>
      <w:bookmarkStart w:id="45" w:name="_Toc4344"/>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43"/>
      <w:bookmarkEnd w:id="44"/>
      <w:bookmarkEnd w:id="45"/>
    </w:p>
    <w:p>
      <w:pPr>
        <w:snapToGrid w:val="0"/>
        <w:spacing w:line="578" w:lineRule="exact"/>
        <w:ind w:firstLine="640" w:firstLineChars="200"/>
        <w:jc w:val="left"/>
        <w:rPr>
          <w:rFonts w:ascii="仿宋_GB2312" w:hAnsi="Times New Roman" w:eastAsia="仿宋_GB2312"/>
          <w:sz w:val="32"/>
        </w:rPr>
      </w:pPr>
      <w:r>
        <w:rPr>
          <w:rFonts w:hint="eastAsia" w:ascii="仿宋_GB2312" w:hAnsi="仿宋" w:eastAsia="仿宋_GB2312"/>
          <w:color w:val="000000"/>
          <w:sz w:val="32"/>
          <w:szCs w:val="32"/>
        </w:rPr>
        <w:t>2022年度收、支总计657.41万元。与2021年相比，收入减少442.64万元、下降40.2%，支出减少442.64万元、下降40.2%。主要变动原因是</w:t>
      </w:r>
      <w:r>
        <w:rPr>
          <w:rFonts w:hint="eastAsia" w:ascii="仿宋_GB2312" w:hAnsi="仿宋" w:eastAsia="仿宋_GB2312"/>
          <w:sz w:val="32"/>
        </w:rPr>
        <w:t>2022年我中心项目未完工，没有项目资金收支</w:t>
      </w:r>
      <w:r>
        <w:rPr>
          <w:rFonts w:hint="eastAsia" w:ascii="仿宋_GB2312" w:hAnsi="Times New Roman" w:eastAsia="仿宋_GB2312"/>
          <w:sz w:val="32"/>
        </w:rPr>
        <w:t>。</w:t>
      </w:r>
    </w:p>
    <w:p>
      <w:pPr>
        <w:snapToGrid w:val="0"/>
        <w:spacing w:line="578" w:lineRule="exact"/>
        <w:ind w:firstLine="640" w:firstLineChars="200"/>
        <w:rPr>
          <w:rFonts w:ascii="仿宋" w:hAnsi="Times New Roman" w:eastAsia="仿宋"/>
          <w:sz w:val="32"/>
        </w:rPr>
      </w:pPr>
    </w:p>
    <w:p>
      <w:pPr>
        <w:pStyle w:val="6"/>
        <w:jc w:val="center"/>
      </w:pPr>
      <w:r>
        <w:rPr>
          <w:rFonts w:hint="eastAsia"/>
        </w:rPr>
        <w:object>
          <v:shape id="_x0000_i1028" o:spt="75" type="#_x0000_t75" style="height:223.2pt;width:205.2pt;" o:ole="t" filled="f" o:preferrelative="t" stroked="f" coordsize="21600,21600">
            <v:path/>
            <v:fill on="f" focussize="0,0"/>
            <v:stroke on="f" joinstyle="miter"/>
            <v:imagedata r:id="rId17" o:title=""/>
            <o:lock v:ext="edit" aspectratio="t"/>
            <w10:wrap type="none"/>
            <w10:anchorlock/>
          </v:shape>
          <o:OLEObject Type="Embed" ProgID="Excel.Sheet.8" ShapeID="_x0000_i1028" DrawAspect="Content" ObjectID="_1468075728" r:id="rId16">
            <o:LockedField>false</o:LockedField>
          </o:OLEObject>
        </w:object>
      </w:r>
    </w:p>
    <w:p>
      <w:pPr>
        <w:spacing w:line="600" w:lineRule="exact"/>
        <w:ind w:firstLine="640" w:firstLineChars="200"/>
      </w:pPr>
      <w:r>
        <w:rPr>
          <w:rFonts w:hint="eastAsia" w:ascii="仿宋" w:hAnsi="仿宋" w:eastAsia="仿宋"/>
          <w:color w:val="000000"/>
          <w:sz w:val="32"/>
          <w:szCs w:val="32"/>
        </w:rPr>
        <w:t>（图4：财政拨款收入支出总体情况图）（柱状图）</w:t>
      </w:r>
    </w:p>
    <w:p>
      <w:pPr>
        <w:spacing w:line="578" w:lineRule="exact"/>
        <w:ind w:firstLine="630" w:firstLineChars="196"/>
        <w:outlineLvl w:val="1"/>
        <w:rPr>
          <w:rStyle w:val="30"/>
          <w:rFonts w:ascii="黑体" w:hAnsi="黑体" w:eastAsia="黑体"/>
          <w:b w:val="0"/>
        </w:rPr>
      </w:pPr>
      <w:bookmarkStart w:id="46" w:name="_Toc15377209"/>
      <w:bookmarkStart w:id="47" w:name="_Toc10499"/>
      <w:bookmarkStart w:id="48" w:name="_Toc15396607"/>
      <w:r>
        <w:rPr>
          <w:rFonts w:hint="eastAsia" w:ascii="黑体" w:hAnsi="黑体" w:eastAsia="黑体"/>
          <w:b/>
          <w:color w:val="000000"/>
          <w:sz w:val="32"/>
          <w:szCs w:val="32"/>
        </w:rPr>
        <w:t>五、一</w:t>
      </w:r>
      <w:r>
        <w:rPr>
          <w:rStyle w:val="30"/>
          <w:rFonts w:hint="eastAsia" w:ascii="黑体" w:hAnsi="黑体" w:eastAsia="黑体"/>
          <w:b w:val="0"/>
        </w:rPr>
        <w:t>般公共预算财政拨款支出决算情况说明</w:t>
      </w:r>
      <w:bookmarkEnd w:id="46"/>
      <w:bookmarkEnd w:id="47"/>
      <w:bookmarkEnd w:id="48"/>
      <w:bookmarkStart w:id="49" w:name="_Toc15377210"/>
    </w:p>
    <w:p>
      <w:pPr>
        <w:spacing w:line="578" w:lineRule="exact"/>
        <w:ind w:firstLine="630" w:firstLineChars="196"/>
        <w:outlineLvl w:val="1"/>
        <w:rPr>
          <w:rFonts w:ascii="楷体_GB2312" w:hAnsi="仿宋" w:eastAsia="楷体_GB2312"/>
          <w:b/>
          <w:color w:val="000000"/>
          <w:sz w:val="32"/>
          <w:szCs w:val="32"/>
        </w:rPr>
      </w:pPr>
      <w:bookmarkStart w:id="50" w:name="_Toc6973"/>
      <w:bookmarkStart w:id="51" w:name="_Toc18086"/>
      <w:r>
        <w:rPr>
          <w:rFonts w:hint="eastAsia" w:ascii="楷体_GB2312" w:hAnsi="仿宋" w:eastAsia="楷体_GB2312"/>
          <w:b/>
          <w:color w:val="000000"/>
          <w:sz w:val="32"/>
          <w:szCs w:val="32"/>
        </w:rPr>
        <w:t>（一）一般公共预算财政拨款支出决算总体情况</w:t>
      </w:r>
      <w:bookmarkEnd w:id="49"/>
      <w:bookmarkEnd w:id="50"/>
      <w:bookmarkEnd w:id="51"/>
    </w:p>
    <w:p>
      <w:pPr>
        <w:snapToGrid w:val="0"/>
        <w:spacing w:line="578" w:lineRule="exact"/>
        <w:ind w:firstLine="643" w:firstLineChars="200"/>
        <w:rPr>
          <w:rFonts w:ascii="仿宋_GB2312" w:hAnsi="Times New Roman" w:eastAsia="仿宋_GB2312"/>
          <w:sz w:val="32"/>
        </w:rPr>
      </w:pPr>
      <w:r>
        <w:rPr>
          <w:rFonts w:ascii="仿宋_GB2312" w:hAnsi="仿宋" w:eastAsia="仿宋_GB2312"/>
          <w:b/>
          <w:color w:val="000000"/>
          <w:sz w:val="32"/>
          <w:szCs w:val="32"/>
        </w:rPr>
        <w:pict>
          <v:shape id="Object 5" o:spid="_x0000_s2050" o:spt="75" type="#_x0000_t75" style="position:absolute;left:0pt;margin-left:103.5pt;margin-top:142.05pt;height:198.95pt;width:222.75pt;z-index:251660288;mso-width-relative:page;mso-height-relative:page;" o:ole="t" filled="f" o:preferrelative="t" stroked="f" coordsize="21600,21600">
            <v:path/>
            <v:fill on="f" focussize="0,0"/>
            <v:stroke on="f" joinstyle="miter"/>
            <v:imagedata r:id="rId19" o:title=""/>
            <o:lock v:ext="edit" aspectratio="t"/>
          </v:shape>
          <o:OLEObject Type="Embed" ProgID="Excel.Sheet.8" ShapeID="Object 5" DrawAspect="Content" ObjectID="_1468075729" r:id="rId18">
            <o:LockedField>false</o:LockedField>
          </o:OLEObject>
        </w:pict>
      </w:r>
      <w:r>
        <w:rPr>
          <w:rFonts w:hint="eastAsia" w:ascii="仿宋_GB2312" w:hAnsi="仿宋" w:eastAsia="仿宋_GB2312"/>
          <w:color w:val="000000"/>
          <w:sz w:val="32"/>
          <w:szCs w:val="32"/>
        </w:rPr>
        <w:t>2022年一般公共预算财政拨款支出657.41万元，占本年支出合计的100%。与2021年相比，一般公共预算财政拨款减少442.64万元，下降40.2%。主要变动原因是</w:t>
      </w:r>
      <w:r>
        <w:rPr>
          <w:rFonts w:hint="eastAsia" w:ascii="仿宋_GB2312" w:hAnsi="仿宋" w:eastAsia="仿宋_GB2312"/>
          <w:sz w:val="32"/>
        </w:rPr>
        <w:t>2022年我中心项目未完工，没有项目资金收支</w:t>
      </w:r>
      <w:r>
        <w:rPr>
          <w:rFonts w:hint="eastAsia" w:ascii="仿宋_GB2312" w:hAnsi="Times New Roman" w:eastAsia="仿宋_GB2312"/>
          <w:sz w:val="32"/>
        </w:rPr>
        <w:t>。</w:t>
      </w:r>
    </w:p>
    <w:p>
      <w:pPr>
        <w:pStyle w:val="7"/>
        <w:spacing w:before="93"/>
        <w:rPr>
          <w:rFonts w:ascii="仿宋" w:hAnsi="Times New Roman" w:eastAsia="仿宋"/>
          <w:sz w:val="32"/>
        </w:rPr>
      </w:pPr>
    </w:p>
    <w:p>
      <w:pPr>
        <w:pStyle w:val="7"/>
        <w:spacing w:before="93"/>
        <w:rPr>
          <w:rFonts w:ascii="仿宋" w:hAnsi="Times New Roman" w:eastAsia="仿宋"/>
          <w:sz w:val="32"/>
        </w:rPr>
      </w:pPr>
    </w:p>
    <w:p>
      <w:pPr>
        <w:pStyle w:val="7"/>
        <w:spacing w:before="93"/>
        <w:rPr>
          <w:rFonts w:ascii="仿宋" w:hAnsi="Times New Roman" w:eastAsia="仿宋"/>
          <w:sz w:val="32"/>
        </w:rPr>
      </w:pPr>
    </w:p>
    <w:p>
      <w:pPr>
        <w:pStyle w:val="7"/>
        <w:spacing w:before="93"/>
        <w:rPr>
          <w:rFonts w:ascii="仿宋" w:hAnsi="Times New Roman" w:eastAsia="仿宋"/>
          <w:sz w:val="32"/>
        </w:rPr>
      </w:pPr>
    </w:p>
    <w:p>
      <w:pPr>
        <w:pStyle w:val="7"/>
        <w:spacing w:before="93"/>
        <w:rPr>
          <w:rFonts w:ascii="仿宋" w:hAnsi="Times New Roman" w:eastAsia="仿宋"/>
          <w:sz w:val="32"/>
        </w:rPr>
      </w:pPr>
    </w:p>
    <w:p>
      <w:pPr>
        <w:pStyle w:val="7"/>
        <w:spacing w:before="93"/>
        <w:rPr>
          <w:rFonts w:ascii="仿宋" w:hAnsi="Times New Roman" w:eastAsia="仿宋"/>
          <w:sz w:val="32"/>
        </w:rPr>
      </w:pPr>
    </w:p>
    <w:p>
      <w:pPr>
        <w:pStyle w:val="7"/>
        <w:spacing w:before="93"/>
        <w:rPr>
          <w:rFonts w:ascii="仿宋" w:hAnsi="仿宋" w:eastAsia="仿宋"/>
          <w:b/>
          <w:color w:val="000000"/>
          <w:sz w:val="32"/>
          <w:szCs w:val="32"/>
        </w:rPr>
      </w:pPr>
      <w:r>
        <w:rPr>
          <w:rFonts w:hint="eastAsia" w:ascii="仿宋" w:hAnsi="仿宋" w:eastAsia="仿宋"/>
          <w:color w:val="000000"/>
          <w:sz w:val="32"/>
          <w:szCs w:val="32"/>
        </w:rPr>
        <w:t>（图5：一般公共预算财政拨款支出总体情况图）（柱状图）</w:t>
      </w:r>
      <w:r>
        <w:rPr>
          <w:rFonts w:hint="eastAsia" w:ascii="仿宋" w:eastAsia="仿宋"/>
          <w:sz w:val="32"/>
        </w:rPr>
        <w:t xml:space="preserve">        </w:t>
      </w:r>
      <w:bookmarkStart w:id="52" w:name="_Toc15377211"/>
    </w:p>
    <w:p>
      <w:pPr>
        <w:spacing w:line="578" w:lineRule="exact"/>
        <w:ind w:firstLine="630" w:firstLineChars="196"/>
        <w:rPr>
          <w:rFonts w:ascii="楷体_GB2312" w:hAnsi="仿宋" w:eastAsia="楷体_GB2312"/>
          <w:b/>
          <w:color w:val="000000"/>
          <w:sz w:val="32"/>
          <w:szCs w:val="32"/>
        </w:rPr>
      </w:pPr>
      <w:r>
        <w:rPr>
          <w:rFonts w:hint="eastAsia" w:ascii="楷体_GB2312" w:hAnsi="仿宋" w:eastAsia="楷体_GB2312"/>
          <w:b/>
          <w:color w:val="000000"/>
          <w:sz w:val="32"/>
          <w:szCs w:val="32"/>
        </w:rPr>
        <w:t>（二）一般公共预算财政拨款支出决算结构情况</w:t>
      </w:r>
      <w:bookmarkEnd w:id="52"/>
    </w:p>
    <w:p>
      <w:pPr>
        <w:spacing w:line="578" w:lineRule="exact"/>
        <w:ind w:firstLine="640"/>
        <w:rPr>
          <w:rFonts w:ascii="仿宋_GB2312" w:hAnsi="仿宋" w:eastAsia="仿宋_GB2312" w:cs="Times New Roman"/>
          <w:color w:val="000000"/>
          <w:sz w:val="32"/>
          <w:szCs w:val="32"/>
        </w:rPr>
      </w:pPr>
      <w:r>
        <w:rPr>
          <w:rFonts w:hint="eastAsia" w:ascii="仿宋_GB2312" w:hAnsi="仿宋" w:eastAsia="仿宋_GB2312"/>
          <w:color w:val="000000"/>
          <w:sz w:val="32"/>
          <w:szCs w:val="32"/>
        </w:rPr>
        <w:t>2022年一般公共预算财政拨款支出657.41万元，主要用于以下方面:</w:t>
      </w:r>
      <w:r>
        <w:rPr>
          <w:rFonts w:hint="eastAsia" w:ascii="仿宋_GB2312" w:hAnsi="仿宋" w:eastAsia="仿宋_GB2312"/>
          <w:b/>
          <w:color w:val="000000"/>
          <w:sz w:val="32"/>
          <w:szCs w:val="32"/>
        </w:rPr>
        <w:t>社会保障和就业（类）</w:t>
      </w:r>
      <w:r>
        <w:rPr>
          <w:rFonts w:hint="eastAsia" w:ascii="仿宋_GB2312" w:hAnsi="仿宋" w:eastAsia="仿宋_GB2312"/>
          <w:color w:val="000000"/>
          <w:sz w:val="32"/>
          <w:szCs w:val="32"/>
        </w:rPr>
        <w:t>支出55.08万元，占8.4%；</w:t>
      </w:r>
      <w:r>
        <w:rPr>
          <w:rFonts w:hint="eastAsia" w:ascii="仿宋_GB2312" w:hAnsi="仿宋" w:eastAsia="仿宋_GB2312"/>
          <w:b/>
          <w:color w:val="000000"/>
          <w:sz w:val="32"/>
          <w:szCs w:val="32"/>
        </w:rPr>
        <w:t>卫生健康（类）</w:t>
      </w:r>
      <w:r>
        <w:rPr>
          <w:rFonts w:hint="eastAsia" w:ascii="仿宋_GB2312" w:hAnsi="仿宋" w:eastAsia="仿宋_GB2312"/>
          <w:color w:val="000000"/>
          <w:sz w:val="32"/>
          <w:szCs w:val="32"/>
        </w:rPr>
        <w:t>13.6万元，占2.1%；</w:t>
      </w:r>
      <w:r>
        <w:rPr>
          <w:rFonts w:hint="eastAsia" w:ascii="仿宋_GB2312" w:hAnsi="仿宋" w:eastAsia="仿宋_GB2312"/>
          <w:b/>
          <w:color w:val="000000"/>
          <w:sz w:val="32"/>
          <w:szCs w:val="32"/>
        </w:rPr>
        <w:t>住房保障（类）</w:t>
      </w:r>
      <w:r>
        <w:rPr>
          <w:rFonts w:hint="eastAsia" w:ascii="仿宋_GB2312" w:hAnsi="仿宋" w:eastAsia="仿宋_GB2312"/>
          <w:color w:val="000000"/>
          <w:sz w:val="32"/>
          <w:szCs w:val="32"/>
        </w:rPr>
        <w:t>支出16.12万元，占2.5%；</w:t>
      </w:r>
      <w:r>
        <w:rPr>
          <w:rFonts w:hint="eastAsia" w:ascii="仿宋_GB2312" w:hAnsi="仿宋" w:eastAsia="仿宋_GB2312"/>
          <w:b/>
          <w:bCs/>
          <w:color w:val="000000"/>
          <w:sz w:val="32"/>
          <w:szCs w:val="32"/>
        </w:rPr>
        <w:t>粮油物资储备（类）支出</w:t>
      </w:r>
      <w:r>
        <w:rPr>
          <w:rFonts w:hint="eastAsia" w:ascii="仿宋_GB2312" w:hAnsi="仿宋" w:eastAsia="仿宋_GB2312" w:cs="Times New Roman"/>
          <w:color w:val="000000"/>
          <w:sz w:val="32"/>
          <w:szCs w:val="32"/>
        </w:rPr>
        <w:t>572.61万元，占87.1%.</w:t>
      </w:r>
    </w:p>
    <w:p>
      <w:pPr>
        <w:pStyle w:val="6"/>
        <w:rPr>
          <w:rFonts w:ascii="仿宋" w:hAnsi="仿宋" w:eastAsia="仿宋"/>
          <w:color w:val="000000"/>
          <w:sz w:val="32"/>
          <w:szCs w:val="32"/>
        </w:rPr>
      </w:pPr>
      <w:r>
        <w:rPr>
          <w:rFonts w:hint="eastAsia" w:ascii="仿宋" w:hAnsi="仿宋" w:eastAsia="仿宋"/>
          <w:color w:val="000000"/>
          <w:sz w:val="32"/>
          <w:szCs w:val="32"/>
        </w:rPr>
        <w:object>
          <v:shape id="_x0000_i1029" o:spt="75" type="#_x0000_t75" style="height:223.2pt;width:313.2pt;" o:ole="t" filled="f" o:preferrelative="t" stroked="f" coordsize="21600,21600">
            <v:path/>
            <v:fill on="f" focussize="0,0"/>
            <v:stroke on="f" joinstyle="miter"/>
            <v:imagedata r:id="rId21" o:title=""/>
            <o:lock v:ext="edit" aspectratio="t"/>
            <w10:wrap type="none"/>
            <w10:anchorlock/>
          </v:shape>
          <o:OLEObject Type="Embed" ProgID="Excel.Sheet.8" ShapeID="_x0000_i1029" DrawAspect="Content" ObjectID="_1468075730" r:id="rId20">
            <o:LockedField>false</o:LockedField>
          </o:OLEObject>
        </w:object>
      </w:r>
    </w:p>
    <w:p/>
    <w:p>
      <w:pPr>
        <w:spacing w:line="578"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（图6：一般公共预算财政拨款支出决算结构）（饼状图）</w:t>
      </w:r>
    </w:p>
    <w:p>
      <w:pPr>
        <w:spacing w:line="578" w:lineRule="exact"/>
        <w:ind w:firstLine="630" w:firstLineChars="196"/>
        <w:rPr>
          <w:rFonts w:ascii="楷体_GB2312" w:hAnsi="仿宋" w:eastAsia="楷体_GB2312"/>
          <w:b/>
          <w:color w:val="000000"/>
          <w:sz w:val="32"/>
          <w:szCs w:val="32"/>
        </w:rPr>
      </w:pPr>
      <w:bookmarkStart w:id="53" w:name="_Toc15377212"/>
      <w:r>
        <w:rPr>
          <w:rFonts w:hint="eastAsia" w:ascii="楷体_GB2312" w:hAnsi="仿宋" w:eastAsia="楷体_GB2312"/>
          <w:b/>
          <w:color w:val="000000"/>
          <w:sz w:val="32"/>
          <w:szCs w:val="32"/>
        </w:rPr>
        <w:t>（三）一般公共预算财政拨款支出决算具体情况</w:t>
      </w:r>
      <w:bookmarkEnd w:id="53"/>
    </w:p>
    <w:p>
      <w:pPr>
        <w:spacing w:line="578" w:lineRule="exact"/>
        <w:ind w:firstLine="640" w:firstLineChars="200"/>
        <w:rPr>
          <w:rFonts w:ascii="仿宋_GB2312" w:hAnsi="仿宋" w:eastAsia="仿宋_GB2312"/>
          <w:color w:val="FF0000"/>
          <w:sz w:val="32"/>
          <w:szCs w:val="32"/>
        </w:rPr>
      </w:pPr>
      <w:bookmarkStart w:id="54" w:name="_Toc15377444"/>
      <w:bookmarkStart w:id="55" w:name="_Toc15378460"/>
      <w:bookmarkStart w:id="56" w:name="_Toc15377213"/>
      <w:r>
        <w:rPr>
          <w:rFonts w:hint="eastAsia" w:ascii="仿宋_GB2312" w:hAnsi="仿宋" w:eastAsia="仿宋_GB2312"/>
          <w:bCs/>
          <w:color w:val="000000"/>
          <w:sz w:val="32"/>
          <w:szCs w:val="32"/>
        </w:rPr>
        <w:t>2022年一般公共预算支出决算数为657.41，</w:t>
      </w:r>
      <w:r>
        <w:rPr>
          <w:rStyle w:val="21"/>
          <w:rFonts w:hint="eastAsia" w:ascii="仿宋_GB2312" w:hAnsi="仿宋" w:eastAsia="仿宋_GB2312"/>
          <w:bCs/>
          <w:color w:val="000000"/>
          <w:sz w:val="32"/>
          <w:szCs w:val="32"/>
        </w:rPr>
        <w:t>完成预算,100%。其中：</w:t>
      </w:r>
      <w:bookmarkEnd w:id="54"/>
      <w:bookmarkEnd w:id="55"/>
      <w:bookmarkEnd w:id="56"/>
    </w:p>
    <w:p>
      <w:pPr>
        <w:spacing w:line="578" w:lineRule="exact"/>
        <w:ind w:firstLine="643" w:firstLineChars="200"/>
        <w:rPr>
          <w:rFonts w:ascii="仿宋_GB2312" w:hAnsi="仿宋" w:eastAsia="仿宋_GB2312"/>
          <w:b/>
          <w:color w:val="000000"/>
          <w:sz w:val="32"/>
          <w:szCs w:val="32"/>
        </w:rPr>
      </w:pPr>
      <w:r>
        <w:rPr>
          <w:rStyle w:val="21"/>
          <w:rFonts w:hint="eastAsia" w:ascii="仿宋_GB2312" w:hAnsi="仿宋" w:eastAsia="仿宋_GB2312"/>
          <w:bCs/>
          <w:color w:val="000000"/>
          <w:sz w:val="32"/>
          <w:szCs w:val="32"/>
        </w:rPr>
        <w:t>1.</w:t>
      </w:r>
      <w:r>
        <w:rPr>
          <w:rFonts w:hint="eastAsia" w:ascii="仿宋_GB2312" w:hAnsi="仿宋" w:eastAsia="仿宋_GB2312"/>
          <w:b/>
          <w:color w:val="000000"/>
          <w:sz w:val="32"/>
          <w:szCs w:val="32"/>
        </w:rPr>
        <w:t>社会保障和就业</w:t>
      </w:r>
      <w:r>
        <w:rPr>
          <w:rStyle w:val="21"/>
          <w:rFonts w:hint="eastAsia" w:ascii="仿宋_GB2312" w:hAnsi="仿宋" w:eastAsia="仿宋_GB2312"/>
          <w:bCs/>
          <w:color w:val="000000"/>
          <w:sz w:val="32"/>
          <w:szCs w:val="32"/>
        </w:rPr>
        <w:t>（类）行政事业单位养老（款）行政事业单位基本养老保险缴费支出（项）:</w:t>
      </w:r>
      <w:r>
        <w:rPr>
          <w:rStyle w:val="21"/>
          <w:rFonts w:hint="eastAsia" w:ascii="仿宋_GB2312" w:hAnsi="仿宋" w:eastAsia="仿宋_GB2312"/>
          <w:b w:val="0"/>
          <w:bCs/>
          <w:color w:val="000000"/>
          <w:sz w:val="32"/>
          <w:szCs w:val="32"/>
        </w:rPr>
        <w:t xml:space="preserve"> 支出决算为2</w:t>
      </w:r>
      <w:r>
        <w:rPr>
          <w:rStyle w:val="21"/>
          <w:rFonts w:hint="eastAsia" w:ascii="仿宋_GB2312" w:hAnsi="仿宋" w:eastAsia="仿宋_GB2312"/>
          <w:bCs/>
          <w:color w:val="000000"/>
          <w:sz w:val="32"/>
          <w:szCs w:val="32"/>
        </w:rPr>
        <w:t>7.69</w:t>
      </w:r>
      <w:r>
        <w:rPr>
          <w:rStyle w:val="21"/>
          <w:rFonts w:hint="eastAsia" w:ascii="仿宋_GB2312" w:hAnsi="仿宋" w:eastAsia="仿宋_GB2312"/>
          <w:b w:val="0"/>
          <w:bCs/>
          <w:color w:val="000000"/>
          <w:sz w:val="32"/>
          <w:szCs w:val="32"/>
        </w:rPr>
        <w:t>万元，完成预算1</w:t>
      </w:r>
      <w:r>
        <w:rPr>
          <w:rStyle w:val="21"/>
          <w:rFonts w:hint="eastAsia" w:ascii="仿宋_GB2312" w:hAnsi="仿宋" w:eastAsia="仿宋_GB2312"/>
          <w:bCs/>
          <w:color w:val="000000"/>
          <w:sz w:val="32"/>
          <w:szCs w:val="32"/>
        </w:rPr>
        <w:t>00</w:t>
      </w:r>
      <w:r>
        <w:rPr>
          <w:rStyle w:val="21"/>
          <w:rFonts w:hint="eastAsia" w:ascii="仿宋_GB2312" w:hAnsi="仿宋" w:eastAsia="仿宋_GB2312"/>
          <w:b w:val="0"/>
          <w:bCs/>
          <w:color w:val="000000"/>
          <w:sz w:val="32"/>
          <w:szCs w:val="32"/>
        </w:rPr>
        <w:t>%；</w:t>
      </w:r>
      <w:r>
        <w:rPr>
          <w:rFonts w:hint="eastAsia" w:ascii="仿宋_GB2312" w:hAnsi="仿宋" w:eastAsia="仿宋_GB2312"/>
          <w:b/>
          <w:color w:val="000000"/>
          <w:sz w:val="32"/>
          <w:szCs w:val="32"/>
        </w:rPr>
        <w:t>社会保障和就业</w:t>
      </w:r>
      <w:r>
        <w:rPr>
          <w:rStyle w:val="21"/>
          <w:rFonts w:hint="eastAsia" w:ascii="仿宋_GB2312" w:hAnsi="仿宋" w:eastAsia="仿宋_GB2312"/>
          <w:bCs/>
          <w:color w:val="000000"/>
          <w:sz w:val="32"/>
          <w:szCs w:val="32"/>
        </w:rPr>
        <w:t>（类）行政事业单位养老（款）机关事业单位职业年金缴费支出（项）：支出决算为3.88万元，完成预算100%；</w:t>
      </w:r>
      <w:r>
        <w:rPr>
          <w:rFonts w:hint="eastAsia" w:ascii="仿宋_GB2312" w:hAnsi="仿宋" w:eastAsia="仿宋_GB2312"/>
          <w:b/>
          <w:color w:val="000000"/>
          <w:sz w:val="32"/>
          <w:szCs w:val="32"/>
        </w:rPr>
        <w:t>社会保障和就业</w:t>
      </w:r>
      <w:r>
        <w:rPr>
          <w:rStyle w:val="21"/>
          <w:rFonts w:hint="eastAsia" w:ascii="仿宋_GB2312" w:hAnsi="仿宋" w:eastAsia="仿宋_GB2312"/>
          <w:bCs/>
          <w:color w:val="000000"/>
          <w:sz w:val="32"/>
          <w:szCs w:val="32"/>
        </w:rPr>
        <w:t>（类）行政事业单位养老（款）其他行政事业单位养老支出（项）：支出决算为3.71万元，完成预算100%；</w:t>
      </w:r>
      <w:r>
        <w:rPr>
          <w:rFonts w:hint="eastAsia" w:ascii="仿宋_GB2312" w:hAnsi="仿宋" w:eastAsia="仿宋_GB2312"/>
          <w:b/>
          <w:color w:val="000000"/>
          <w:sz w:val="32"/>
          <w:szCs w:val="32"/>
        </w:rPr>
        <w:t>社会保障和就业</w:t>
      </w:r>
      <w:r>
        <w:rPr>
          <w:rStyle w:val="21"/>
          <w:rFonts w:hint="eastAsia" w:ascii="仿宋_GB2312" w:hAnsi="仿宋" w:eastAsia="仿宋_GB2312"/>
          <w:bCs/>
          <w:color w:val="000000"/>
          <w:sz w:val="32"/>
          <w:szCs w:val="32"/>
        </w:rPr>
        <w:t>（类）抚恤（款）死亡抚恤（项）: 支出决算为19.8万元，完成预算100%.</w:t>
      </w:r>
    </w:p>
    <w:p>
      <w:pPr>
        <w:spacing w:line="578" w:lineRule="exact"/>
        <w:ind w:firstLine="643" w:firstLineChars="200"/>
        <w:rPr>
          <w:rFonts w:ascii="仿宋_GB2312" w:hAnsi="仿宋" w:eastAsia="仿宋_GB2312"/>
          <w:b/>
          <w:color w:val="000000"/>
          <w:sz w:val="32"/>
          <w:szCs w:val="32"/>
        </w:rPr>
      </w:pPr>
      <w:r>
        <w:rPr>
          <w:rStyle w:val="21"/>
          <w:rFonts w:hint="eastAsia" w:ascii="仿宋_GB2312" w:hAnsi="仿宋" w:eastAsia="仿宋_GB2312"/>
          <w:bCs/>
          <w:color w:val="000000"/>
          <w:sz w:val="32"/>
          <w:szCs w:val="32"/>
        </w:rPr>
        <w:t>2.</w:t>
      </w:r>
      <w:r>
        <w:rPr>
          <w:rFonts w:hint="eastAsia" w:ascii="仿宋_GB2312" w:hAnsi="仿宋" w:eastAsia="仿宋_GB2312"/>
          <w:b/>
          <w:color w:val="000000"/>
          <w:sz w:val="32"/>
          <w:szCs w:val="32"/>
        </w:rPr>
        <w:t>卫生健康</w:t>
      </w:r>
      <w:r>
        <w:rPr>
          <w:rStyle w:val="21"/>
          <w:rFonts w:hint="eastAsia" w:ascii="仿宋_GB2312" w:hAnsi="仿宋" w:eastAsia="仿宋_GB2312"/>
          <w:bCs/>
          <w:color w:val="000000"/>
          <w:sz w:val="32"/>
          <w:szCs w:val="32"/>
        </w:rPr>
        <w:t>（类）行政事业单位医疗（款）行政单位医疗（项）:</w:t>
      </w:r>
      <w:r>
        <w:rPr>
          <w:rStyle w:val="21"/>
          <w:rFonts w:hint="eastAsia" w:ascii="仿宋_GB2312" w:hAnsi="仿宋" w:eastAsia="仿宋_GB2312"/>
          <w:b w:val="0"/>
          <w:bCs/>
          <w:color w:val="000000"/>
          <w:sz w:val="32"/>
          <w:szCs w:val="32"/>
        </w:rPr>
        <w:t xml:space="preserve"> 支出决算为8</w:t>
      </w:r>
      <w:r>
        <w:rPr>
          <w:rStyle w:val="21"/>
          <w:rFonts w:hint="eastAsia" w:ascii="仿宋_GB2312" w:hAnsi="仿宋" w:eastAsia="仿宋_GB2312"/>
          <w:bCs/>
          <w:color w:val="000000"/>
          <w:sz w:val="32"/>
          <w:szCs w:val="32"/>
        </w:rPr>
        <w:t>.9</w:t>
      </w:r>
      <w:r>
        <w:rPr>
          <w:rStyle w:val="21"/>
          <w:rFonts w:hint="eastAsia" w:ascii="仿宋_GB2312" w:hAnsi="仿宋" w:eastAsia="仿宋_GB2312"/>
          <w:b w:val="0"/>
          <w:bCs/>
          <w:color w:val="000000"/>
          <w:sz w:val="32"/>
          <w:szCs w:val="32"/>
        </w:rPr>
        <w:t>万元，完成预算1</w:t>
      </w:r>
      <w:r>
        <w:rPr>
          <w:rStyle w:val="21"/>
          <w:rFonts w:hint="eastAsia" w:ascii="仿宋_GB2312" w:hAnsi="仿宋" w:eastAsia="仿宋_GB2312"/>
          <w:bCs/>
          <w:color w:val="000000"/>
          <w:sz w:val="32"/>
          <w:szCs w:val="32"/>
        </w:rPr>
        <w:t>00</w:t>
      </w:r>
      <w:r>
        <w:rPr>
          <w:rStyle w:val="21"/>
          <w:rFonts w:hint="eastAsia" w:ascii="仿宋_GB2312" w:hAnsi="仿宋" w:eastAsia="仿宋_GB2312"/>
          <w:b w:val="0"/>
          <w:bCs/>
          <w:color w:val="000000"/>
          <w:sz w:val="32"/>
          <w:szCs w:val="32"/>
        </w:rPr>
        <w:t>%；</w:t>
      </w:r>
      <w:r>
        <w:rPr>
          <w:rFonts w:hint="eastAsia" w:ascii="仿宋_GB2312" w:hAnsi="仿宋" w:eastAsia="仿宋_GB2312"/>
          <w:b/>
          <w:color w:val="000000"/>
          <w:sz w:val="32"/>
          <w:szCs w:val="32"/>
        </w:rPr>
        <w:t>卫生健康</w:t>
      </w:r>
      <w:r>
        <w:rPr>
          <w:rStyle w:val="21"/>
          <w:rFonts w:hint="eastAsia" w:ascii="仿宋_GB2312" w:hAnsi="仿宋" w:eastAsia="仿宋_GB2312"/>
          <w:bCs/>
          <w:color w:val="000000"/>
          <w:sz w:val="32"/>
          <w:szCs w:val="32"/>
        </w:rPr>
        <w:t>（类）行政事业单位医疗（款）事业单位医疗（项）: 支出决算为0.5万元，完成预算100%；</w:t>
      </w:r>
      <w:r>
        <w:rPr>
          <w:rFonts w:hint="eastAsia" w:ascii="仿宋_GB2312" w:hAnsi="仿宋" w:eastAsia="仿宋_GB2312"/>
          <w:b/>
          <w:color w:val="000000"/>
          <w:sz w:val="32"/>
          <w:szCs w:val="32"/>
        </w:rPr>
        <w:t>卫生健康</w:t>
      </w:r>
      <w:r>
        <w:rPr>
          <w:rStyle w:val="21"/>
          <w:rFonts w:hint="eastAsia" w:ascii="仿宋_GB2312" w:hAnsi="仿宋" w:eastAsia="仿宋_GB2312"/>
          <w:bCs/>
          <w:color w:val="000000"/>
          <w:sz w:val="32"/>
          <w:szCs w:val="32"/>
        </w:rPr>
        <w:t>（类）行政事业单位医疗（款）公务员医疗补助（项）: 支出决算为4.2万元，完成预算100%；</w:t>
      </w:r>
    </w:p>
    <w:p>
      <w:pPr>
        <w:spacing w:line="578" w:lineRule="exact"/>
        <w:ind w:firstLine="643" w:firstLineChars="200"/>
        <w:rPr>
          <w:rFonts w:ascii="仿宋_GB2312" w:hAnsi="仿宋" w:eastAsia="仿宋_GB2312"/>
          <w:b/>
          <w:color w:val="000000"/>
          <w:sz w:val="32"/>
          <w:szCs w:val="32"/>
        </w:rPr>
      </w:pPr>
      <w:r>
        <w:rPr>
          <w:rStyle w:val="21"/>
          <w:rFonts w:hint="eastAsia" w:ascii="仿宋_GB2312" w:hAnsi="仿宋" w:eastAsia="仿宋_GB2312"/>
          <w:bCs/>
          <w:color w:val="000000"/>
          <w:sz w:val="32"/>
          <w:szCs w:val="32"/>
        </w:rPr>
        <w:t>3.</w:t>
      </w:r>
      <w:r>
        <w:rPr>
          <w:rFonts w:hint="eastAsia" w:ascii="仿宋_GB2312" w:hAnsi="仿宋" w:eastAsia="仿宋_GB2312"/>
          <w:b/>
          <w:color w:val="000000"/>
          <w:sz w:val="32"/>
          <w:szCs w:val="32"/>
        </w:rPr>
        <w:t>住房保障</w:t>
      </w:r>
      <w:r>
        <w:rPr>
          <w:rStyle w:val="21"/>
          <w:rFonts w:hint="eastAsia" w:ascii="仿宋_GB2312" w:hAnsi="仿宋" w:eastAsia="仿宋_GB2312"/>
          <w:bCs/>
          <w:color w:val="000000"/>
          <w:sz w:val="32"/>
          <w:szCs w:val="32"/>
        </w:rPr>
        <w:t>（类）住房改革（款）住房公积金（项）:</w:t>
      </w:r>
      <w:r>
        <w:rPr>
          <w:rStyle w:val="21"/>
          <w:rFonts w:hint="eastAsia" w:ascii="仿宋_GB2312" w:hAnsi="仿宋" w:eastAsia="仿宋_GB2312"/>
          <w:b w:val="0"/>
          <w:bCs/>
          <w:color w:val="000000"/>
          <w:sz w:val="32"/>
          <w:szCs w:val="32"/>
        </w:rPr>
        <w:t xml:space="preserve"> 支出决算为1</w:t>
      </w:r>
      <w:r>
        <w:rPr>
          <w:rStyle w:val="21"/>
          <w:rFonts w:hint="eastAsia" w:ascii="仿宋_GB2312" w:hAnsi="仿宋" w:eastAsia="仿宋_GB2312"/>
          <w:bCs/>
          <w:color w:val="000000"/>
          <w:sz w:val="32"/>
          <w:szCs w:val="32"/>
        </w:rPr>
        <w:t>6.12</w:t>
      </w:r>
      <w:r>
        <w:rPr>
          <w:rStyle w:val="21"/>
          <w:rFonts w:hint="eastAsia" w:ascii="仿宋_GB2312" w:hAnsi="仿宋" w:eastAsia="仿宋_GB2312"/>
          <w:b w:val="0"/>
          <w:bCs/>
          <w:color w:val="000000"/>
          <w:sz w:val="32"/>
          <w:szCs w:val="32"/>
        </w:rPr>
        <w:t>万元，完成预算1</w:t>
      </w:r>
      <w:r>
        <w:rPr>
          <w:rStyle w:val="21"/>
          <w:rFonts w:hint="eastAsia" w:ascii="仿宋_GB2312" w:hAnsi="仿宋" w:eastAsia="仿宋_GB2312"/>
          <w:bCs/>
          <w:color w:val="000000"/>
          <w:sz w:val="32"/>
          <w:szCs w:val="32"/>
        </w:rPr>
        <w:t>00</w:t>
      </w:r>
      <w:r>
        <w:rPr>
          <w:rStyle w:val="21"/>
          <w:rFonts w:hint="eastAsia" w:ascii="仿宋_GB2312" w:hAnsi="仿宋" w:eastAsia="仿宋_GB2312"/>
          <w:b w:val="0"/>
          <w:bCs/>
          <w:color w:val="000000"/>
          <w:sz w:val="32"/>
          <w:szCs w:val="32"/>
        </w:rPr>
        <w:t>%。</w:t>
      </w:r>
    </w:p>
    <w:p>
      <w:pPr>
        <w:spacing w:line="578" w:lineRule="exact"/>
        <w:ind w:firstLine="643" w:firstLineChars="200"/>
        <w:rPr>
          <w:rStyle w:val="21"/>
          <w:rFonts w:ascii="仿宋_GB2312" w:hAnsi="仿宋" w:eastAsia="仿宋_GB2312"/>
          <w:bCs/>
          <w:color w:val="000000"/>
          <w:sz w:val="32"/>
          <w:szCs w:val="32"/>
        </w:rPr>
      </w:pPr>
      <w:r>
        <w:rPr>
          <w:rStyle w:val="21"/>
          <w:rFonts w:hint="eastAsia" w:ascii="仿宋_GB2312" w:hAnsi="仿宋" w:eastAsia="仿宋_GB2312"/>
          <w:bCs/>
          <w:color w:val="000000"/>
          <w:sz w:val="32"/>
          <w:szCs w:val="32"/>
        </w:rPr>
        <w:t>4.</w:t>
      </w:r>
      <w:r>
        <w:rPr>
          <w:rFonts w:hint="eastAsia" w:ascii="仿宋_GB2312" w:hAnsi="仿宋" w:eastAsia="仿宋_GB2312"/>
          <w:b/>
          <w:bCs/>
          <w:color w:val="000000"/>
          <w:sz w:val="32"/>
          <w:szCs w:val="32"/>
        </w:rPr>
        <w:t>粮油物资储备支出</w:t>
      </w:r>
      <w:r>
        <w:rPr>
          <w:rStyle w:val="21"/>
          <w:rFonts w:hint="eastAsia" w:ascii="仿宋_GB2312" w:hAnsi="仿宋" w:eastAsia="仿宋_GB2312"/>
          <w:bCs/>
          <w:color w:val="000000"/>
          <w:sz w:val="32"/>
          <w:szCs w:val="32"/>
        </w:rPr>
        <w:t>（类）粮油物资事务（款）行政运行（项）:</w:t>
      </w:r>
      <w:r>
        <w:rPr>
          <w:rStyle w:val="21"/>
          <w:rFonts w:hint="eastAsia" w:ascii="仿宋_GB2312" w:hAnsi="仿宋" w:eastAsia="仿宋_GB2312"/>
          <w:b w:val="0"/>
          <w:bCs/>
          <w:color w:val="000000"/>
          <w:sz w:val="32"/>
          <w:szCs w:val="32"/>
        </w:rPr>
        <w:t xml:space="preserve"> 支出决算为</w:t>
      </w:r>
      <w:r>
        <w:rPr>
          <w:rStyle w:val="21"/>
          <w:rFonts w:hint="eastAsia" w:ascii="仿宋_GB2312" w:hAnsi="仿宋" w:eastAsia="仿宋_GB2312"/>
          <w:bCs/>
          <w:color w:val="000000"/>
          <w:sz w:val="32"/>
          <w:szCs w:val="32"/>
        </w:rPr>
        <w:t>326.19</w:t>
      </w:r>
      <w:r>
        <w:rPr>
          <w:rStyle w:val="21"/>
          <w:rFonts w:hint="eastAsia" w:ascii="仿宋_GB2312" w:hAnsi="仿宋" w:eastAsia="仿宋_GB2312"/>
          <w:b w:val="0"/>
          <w:bCs/>
          <w:color w:val="000000"/>
          <w:sz w:val="32"/>
          <w:szCs w:val="32"/>
        </w:rPr>
        <w:t>万元，完成预算1</w:t>
      </w:r>
      <w:r>
        <w:rPr>
          <w:rStyle w:val="21"/>
          <w:rFonts w:hint="eastAsia" w:ascii="仿宋_GB2312" w:hAnsi="仿宋" w:eastAsia="仿宋_GB2312"/>
          <w:bCs/>
          <w:color w:val="000000"/>
          <w:sz w:val="32"/>
          <w:szCs w:val="32"/>
        </w:rPr>
        <w:t>00</w:t>
      </w:r>
      <w:r>
        <w:rPr>
          <w:rStyle w:val="21"/>
          <w:rFonts w:hint="eastAsia" w:ascii="仿宋_GB2312" w:hAnsi="仿宋" w:eastAsia="仿宋_GB2312"/>
          <w:b w:val="0"/>
          <w:bCs/>
          <w:color w:val="000000"/>
          <w:sz w:val="32"/>
          <w:szCs w:val="32"/>
        </w:rPr>
        <w:t>%；</w:t>
      </w:r>
      <w:r>
        <w:rPr>
          <w:rFonts w:hint="eastAsia" w:ascii="仿宋_GB2312" w:hAnsi="仿宋" w:eastAsia="仿宋_GB2312"/>
          <w:b/>
          <w:bCs/>
          <w:color w:val="000000"/>
          <w:sz w:val="32"/>
          <w:szCs w:val="32"/>
        </w:rPr>
        <w:t>粮油物资储备支出</w:t>
      </w:r>
      <w:r>
        <w:rPr>
          <w:rStyle w:val="21"/>
          <w:rFonts w:hint="eastAsia" w:ascii="仿宋_GB2312" w:hAnsi="仿宋" w:eastAsia="仿宋_GB2312"/>
          <w:bCs/>
          <w:color w:val="000000"/>
          <w:sz w:val="32"/>
          <w:szCs w:val="32"/>
        </w:rPr>
        <w:t>（类）粮油物资事务（款）一般行政管理事务（项）：支出决算为5万元，完成预算100%；</w:t>
      </w:r>
      <w:r>
        <w:rPr>
          <w:rFonts w:hint="eastAsia" w:ascii="仿宋_GB2312" w:hAnsi="仿宋" w:eastAsia="仿宋_GB2312"/>
          <w:b/>
          <w:bCs/>
          <w:color w:val="000000"/>
          <w:sz w:val="32"/>
          <w:szCs w:val="32"/>
        </w:rPr>
        <w:t>粮油物资储备支出</w:t>
      </w:r>
      <w:r>
        <w:rPr>
          <w:rStyle w:val="21"/>
          <w:rFonts w:hint="eastAsia" w:ascii="仿宋_GB2312" w:hAnsi="仿宋" w:eastAsia="仿宋_GB2312"/>
          <w:bCs/>
          <w:color w:val="000000"/>
          <w:sz w:val="32"/>
          <w:szCs w:val="32"/>
        </w:rPr>
        <w:t>（类）粮油物资事务（款）信息统计（项）：支出决算为12.6万元，完成预算100%；</w:t>
      </w:r>
      <w:r>
        <w:rPr>
          <w:rFonts w:hint="eastAsia" w:ascii="仿宋_GB2312" w:hAnsi="仿宋" w:eastAsia="仿宋_GB2312"/>
          <w:b/>
          <w:bCs/>
          <w:color w:val="000000"/>
          <w:sz w:val="32"/>
          <w:szCs w:val="32"/>
        </w:rPr>
        <w:t>粮油物资储备支出</w:t>
      </w:r>
      <w:r>
        <w:rPr>
          <w:rStyle w:val="21"/>
          <w:rFonts w:hint="eastAsia" w:ascii="仿宋_GB2312" w:hAnsi="仿宋" w:eastAsia="仿宋_GB2312"/>
          <w:bCs/>
          <w:color w:val="000000"/>
          <w:sz w:val="32"/>
          <w:szCs w:val="32"/>
        </w:rPr>
        <w:t>（类）粮油物资储备（款）其他粮油物资事务支出（项）：支出决算为228.82万元，完成预算100%。</w:t>
      </w:r>
    </w:p>
    <w:p>
      <w:pPr>
        <w:tabs>
          <w:tab w:val="right" w:pos="8306"/>
        </w:tabs>
        <w:spacing w:line="578" w:lineRule="exact"/>
        <w:ind w:firstLine="640" w:firstLineChars="200"/>
        <w:outlineLvl w:val="1"/>
        <w:rPr>
          <w:rStyle w:val="30"/>
        </w:rPr>
      </w:pPr>
      <w:bookmarkStart w:id="57" w:name="_Toc15396608"/>
      <w:bookmarkStart w:id="58" w:name="_Toc21424"/>
      <w:bookmarkStart w:id="5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57"/>
      <w:bookmarkEnd w:id="58"/>
      <w:bookmarkEnd w:id="59"/>
      <w:r>
        <w:rPr>
          <w:rStyle w:val="30"/>
          <w:rFonts w:ascii="黑体" w:hAnsi="黑体" w:eastAsia="黑体"/>
          <w:b w:val="0"/>
        </w:rPr>
        <w:tab/>
      </w:r>
    </w:p>
    <w:p>
      <w:pPr>
        <w:spacing w:line="578"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2022年一般公共预算财政拨款基本支出410.99万元，其中：</w:t>
      </w:r>
    </w:p>
    <w:p>
      <w:pPr>
        <w:spacing w:line="578"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361.76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78" w:lineRule="exact"/>
        <w:ind w:firstLine="645"/>
        <w:rPr>
          <w:rFonts w:ascii="仿宋_GB2312" w:hAnsi="仿宋" w:eastAsia="仿宋_GB2312"/>
          <w:b/>
          <w:color w:val="FF0000"/>
          <w:sz w:val="32"/>
          <w:szCs w:val="32"/>
        </w:rPr>
      </w:pPr>
      <w:r>
        <w:rPr>
          <w:rFonts w:hint="eastAsia" w:ascii="仿宋_GB2312" w:hAnsi="仿宋" w:eastAsia="仿宋_GB2312"/>
          <w:color w:val="000000"/>
          <w:sz w:val="32"/>
          <w:szCs w:val="32"/>
        </w:rPr>
        <w:t>日常公用经费49.23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8" w:lineRule="exact"/>
        <w:ind w:firstLine="640" w:firstLineChars="200"/>
        <w:outlineLvl w:val="1"/>
        <w:rPr>
          <w:rStyle w:val="30"/>
          <w:rFonts w:ascii="黑体" w:hAnsi="黑体" w:eastAsia="黑体"/>
          <w:b w:val="0"/>
        </w:rPr>
      </w:pPr>
      <w:bookmarkStart w:id="60" w:name="_Toc609"/>
      <w:bookmarkStart w:id="61" w:name="_Toc15396609"/>
      <w:bookmarkStart w:id="62" w:name="_Toc15377215"/>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60"/>
      <w:bookmarkEnd w:id="61"/>
      <w:bookmarkEnd w:id="62"/>
    </w:p>
    <w:p>
      <w:pPr>
        <w:spacing w:line="578" w:lineRule="exact"/>
        <w:ind w:firstLine="630" w:firstLineChars="196"/>
        <w:rPr>
          <w:rFonts w:ascii="楷体_GB2312" w:hAnsi="仿宋" w:eastAsia="楷体_GB2312"/>
          <w:b/>
          <w:color w:val="000000"/>
          <w:sz w:val="32"/>
          <w:szCs w:val="32"/>
        </w:rPr>
      </w:pPr>
      <w:bookmarkStart w:id="63" w:name="_Toc15377216"/>
      <w:r>
        <w:rPr>
          <w:rFonts w:hint="eastAsia" w:ascii="楷体_GB2312" w:hAnsi="仿宋" w:eastAsia="楷体_GB2312"/>
          <w:b/>
          <w:color w:val="000000"/>
          <w:sz w:val="32"/>
          <w:szCs w:val="32"/>
        </w:rPr>
        <w:t>（一）“三公”经费财政拨款支出决算总体情况说明</w:t>
      </w:r>
      <w:bookmarkEnd w:id="63"/>
    </w:p>
    <w:p>
      <w:pPr>
        <w:spacing w:line="578" w:lineRule="exact"/>
        <w:ind w:firstLine="640"/>
        <w:rPr>
          <w:rFonts w:ascii="仿宋_GB2312" w:hAnsi="仿宋" w:eastAsia="仿宋_GB2312"/>
          <w:b/>
          <w:color w:val="FF0000"/>
          <w:sz w:val="32"/>
          <w:szCs w:val="32"/>
        </w:rPr>
      </w:pPr>
      <w:r>
        <w:rPr>
          <w:rFonts w:hint="eastAsia" w:ascii="仿宋_GB2312" w:hAnsi="仿宋" w:eastAsia="仿宋_GB2312"/>
          <w:color w:val="000000"/>
          <w:sz w:val="32"/>
          <w:szCs w:val="32"/>
        </w:rPr>
        <w:t>2022年“三公”经费财政拨款支出决算为0.7万元，完成预算100%;较上年减少0.3万元，下降30%。</w:t>
      </w:r>
    </w:p>
    <w:p>
      <w:pPr>
        <w:spacing w:line="578" w:lineRule="exact"/>
        <w:ind w:firstLine="630" w:firstLineChars="196"/>
        <w:rPr>
          <w:rFonts w:ascii="楷体_GB2312" w:hAnsi="仿宋" w:eastAsia="楷体_GB2312"/>
          <w:b/>
          <w:color w:val="000000"/>
          <w:sz w:val="32"/>
          <w:szCs w:val="32"/>
        </w:rPr>
      </w:pPr>
      <w:bookmarkStart w:id="64" w:name="_Toc15377217"/>
      <w:r>
        <w:rPr>
          <w:rFonts w:hint="eastAsia" w:ascii="楷体_GB2312" w:hAnsi="仿宋" w:eastAsia="楷体_GB2312"/>
          <w:b/>
          <w:color w:val="000000"/>
          <w:sz w:val="32"/>
          <w:szCs w:val="32"/>
        </w:rPr>
        <w:t>（二）“三公”经费财政拨款支出决算具体情况说明</w:t>
      </w:r>
      <w:bookmarkEnd w:id="64"/>
    </w:p>
    <w:p>
      <w:pPr>
        <w:spacing w:line="578"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2022年“三公”经费财政拨款支出决算中，因公出国（境）费支出决算0万元，占0%；公务用车购置及运行维护费支出决算0万元，占0%；公务接待费支出决算0.7万元，占100%。具体情况如下：</w:t>
      </w:r>
    </w:p>
    <w:p>
      <w:pPr>
        <w:pStyle w:val="6"/>
      </w:pPr>
      <w:r>
        <w:rPr>
          <w:rFonts w:hint="eastAsia" w:ascii="仿宋" w:hAnsi="仿宋" w:eastAsia="仿宋"/>
          <w:color w:val="000000"/>
          <w:sz w:val="32"/>
          <w:szCs w:val="32"/>
        </w:rPr>
        <w:t xml:space="preserve">          </w:t>
      </w:r>
      <w:r>
        <w:rPr>
          <w:rFonts w:hint="eastAsia" w:ascii="仿宋" w:hAnsi="仿宋" w:eastAsia="仿宋"/>
          <w:color w:val="000000"/>
          <w:sz w:val="32"/>
          <w:szCs w:val="32"/>
        </w:rPr>
        <w:object>
          <v:shape id="_x0000_i1030" o:spt="75" type="#_x0000_t75" style="height:151.8pt;width:288pt;" o:ole="t" filled="f" o:preferrelative="t" stroked="f" coordsize="21600,21600">
            <v:path/>
            <v:fill on="f" focussize="0,0"/>
            <v:stroke on="f" joinstyle="miter"/>
            <v:imagedata r:id="rId23" o:title=""/>
            <o:lock v:ext="edit" aspectratio="t"/>
            <w10:wrap type="none"/>
            <w10:anchorlock/>
          </v:shape>
          <o:OLEObject Type="Embed" ProgID="Excel.Sheet.8" ShapeID="_x0000_i1030" DrawAspect="Content" ObjectID="_1468075731" r:id="rId22">
            <o:LockedField>false</o:LockedField>
          </o:OLEObject>
        </w:object>
      </w:r>
      <w:r>
        <w:rPr>
          <w:rFonts w:hint="eastAsia" w:ascii="仿宋" w:hAnsi="仿宋" w:eastAsia="仿宋"/>
          <w:color w:val="000000"/>
          <w:sz w:val="32"/>
          <w:szCs w:val="32"/>
        </w:rPr>
        <w:t xml:space="preserve">      </w:t>
      </w:r>
    </w:p>
    <w:p>
      <w:pPr>
        <w:spacing w:line="578" w:lineRule="exact"/>
        <w:ind w:firstLine="640"/>
        <w:rPr>
          <w:rFonts w:ascii="仿宋_GB2312" w:eastAsia="仿宋_GB2312"/>
          <w:b/>
          <w:color w:val="000000"/>
          <w:sz w:val="32"/>
          <w:szCs w:val="32"/>
        </w:rPr>
      </w:pPr>
      <w:r>
        <w:rPr>
          <w:rFonts w:hint="eastAsia" w:ascii="仿宋_GB2312" w:hAnsi="仿宋" w:eastAsia="仿宋_GB2312"/>
          <w:color w:val="000000"/>
          <w:sz w:val="32"/>
          <w:szCs w:val="32"/>
        </w:rPr>
        <w:t>（图7：“三公”经费财政拨款支出结构）（饼状图）</w:t>
      </w:r>
    </w:p>
    <w:p>
      <w:pPr>
        <w:spacing w:line="578"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0万元，因公出国（境）支出决算与2021年一致。</w:t>
      </w:r>
    </w:p>
    <w:p>
      <w:pPr>
        <w:spacing w:line="578"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Style w:val="21"/>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公务用车购置及运行维护费支出决算于2021年一致。</w:t>
      </w:r>
      <w:r>
        <w:rPr>
          <w:rFonts w:hint="eastAsia" w:ascii="仿宋_GB2312" w:eastAsia="仿宋_GB2312"/>
          <w:sz w:val="32"/>
          <w:szCs w:val="32"/>
        </w:rPr>
        <w:t>截至2022年12月底，单位共有公务用车0辆。</w:t>
      </w:r>
    </w:p>
    <w:p>
      <w:pPr>
        <w:spacing w:line="578"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0.7万元，</w:t>
      </w:r>
      <w:r>
        <w:rPr>
          <w:rStyle w:val="21"/>
          <w:rFonts w:hint="eastAsia" w:ascii="仿宋_GB2312" w:hAnsi="仿宋" w:eastAsia="仿宋_GB2312"/>
          <w:b w:val="0"/>
          <w:bCs/>
          <w:color w:val="000000"/>
          <w:sz w:val="32"/>
          <w:szCs w:val="32"/>
        </w:rPr>
        <w:t>完成预算1</w:t>
      </w:r>
      <w:r>
        <w:rPr>
          <w:rStyle w:val="21"/>
          <w:rFonts w:hint="eastAsia" w:ascii="仿宋_GB2312" w:hAnsi="仿宋" w:eastAsia="仿宋_GB2312"/>
          <w:bCs/>
          <w:color w:val="000000"/>
          <w:sz w:val="32"/>
          <w:szCs w:val="32"/>
        </w:rPr>
        <w:t>00</w:t>
      </w:r>
      <w:r>
        <w:rPr>
          <w:rStyle w:val="21"/>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公务接待费支出决算比2021年减少0.3万元，下降30%，主要原因是单位接待次数减少。其中：</w:t>
      </w:r>
      <w:r>
        <w:rPr>
          <w:rFonts w:hint="eastAsia" w:ascii="仿宋_GB2312" w:hAnsi="仿宋" w:eastAsia="仿宋_GB2312"/>
          <w:b/>
          <w:color w:val="000000"/>
          <w:sz w:val="32"/>
          <w:szCs w:val="32"/>
        </w:rPr>
        <w:t>国内公务接待支出</w:t>
      </w:r>
      <w:r>
        <w:rPr>
          <w:rFonts w:hint="eastAsia" w:ascii="仿宋_GB2312" w:hAnsi="仿宋" w:eastAsia="仿宋_GB2312"/>
          <w:color w:val="000000"/>
          <w:sz w:val="32"/>
          <w:szCs w:val="32"/>
        </w:rPr>
        <w:t>0.7</w:t>
      </w:r>
      <w:r>
        <w:rPr>
          <w:rFonts w:hint="eastAsia" w:ascii="仿宋_GB2312" w:eastAsia="仿宋_GB2312"/>
          <w:color w:val="000000"/>
          <w:sz w:val="32"/>
          <w:szCs w:val="32"/>
        </w:rPr>
        <w:t>万元，主要用于执行公务、开展业务活动开支的交通费、住宿费、用餐费等。国内公务接待8批次，70人次（不包括陪同人员），共计支出0.7万元。</w:t>
      </w:r>
      <w:bookmarkStart w:id="65" w:name="_Toc15396610"/>
      <w:bookmarkStart w:id="66" w:name="_Toc15377218"/>
    </w:p>
    <w:p>
      <w:pPr>
        <w:spacing w:line="578" w:lineRule="exact"/>
        <w:ind w:firstLine="640" w:firstLineChars="200"/>
        <w:outlineLvl w:val="1"/>
        <w:rPr>
          <w:rStyle w:val="30"/>
          <w:rFonts w:ascii="黑体" w:hAnsi="黑体" w:eastAsia="黑体"/>
        </w:rPr>
      </w:pPr>
      <w:bookmarkStart w:id="67" w:name="_Toc7652"/>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65"/>
      <w:bookmarkEnd w:id="66"/>
      <w:bookmarkEnd w:id="67"/>
    </w:p>
    <w:p>
      <w:pPr>
        <w:spacing w:line="578"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2年政府性基金预算拨款支出0万元。</w:t>
      </w:r>
    </w:p>
    <w:p>
      <w:pPr>
        <w:spacing w:line="578" w:lineRule="exact"/>
        <w:ind w:firstLine="640" w:firstLineChars="200"/>
        <w:outlineLvl w:val="1"/>
        <w:rPr>
          <w:rStyle w:val="30"/>
          <w:rFonts w:ascii="黑体" w:hAnsi="黑体" w:eastAsia="黑体"/>
          <w:b w:val="0"/>
        </w:rPr>
      </w:pPr>
      <w:bookmarkStart w:id="68" w:name="_Toc15396611"/>
      <w:bookmarkStart w:id="69" w:name="_Toc1414"/>
      <w:bookmarkStart w:id="70" w:name="_Toc15377219"/>
      <w:r>
        <w:rPr>
          <w:rStyle w:val="30"/>
          <w:rFonts w:hint="eastAsia" w:ascii="黑体" w:hAnsi="黑体" w:eastAsia="黑体"/>
          <w:b w:val="0"/>
        </w:rPr>
        <w:t>九、国有资本经营预算支出决算情况说明</w:t>
      </w:r>
      <w:bookmarkEnd w:id="68"/>
      <w:bookmarkEnd w:id="69"/>
      <w:bookmarkEnd w:id="70"/>
    </w:p>
    <w:p>
      <w:pPr>
        <w:spacing w:line="578"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w:t>
      </w:r>
      <w:r>
        <w:rPr>
          <w:rFonts w:hint="eastAsia" w:ascii="仿宋_GB2312" w:eastAsia="仿宋_GB2312"/>
          <w:color w:val="000000"/>
          <w:sz w:val="32"/>
          <w:szCs w:val="32"/>
        </w:rPr>
        <w:t>2年国有资本经营预算拨款支出0万元。</w:t>
      </w:r>
    </w:p>
    <w:p>
      <w:pPr>
        <w:spacing w:line="578" w:lineRule="exact"/>
        <w:ind w:firstLine="640" w:firstLineChars="200"/>
        <w:outlineLvl w:val="1"/>
        <w:rPr>
          <w:rStyle w:val="30"/>
          <w:rFonts w:ascii="黑体" w:hAnsi="黑体" w:eastAsia="黑体"/>
        </w:rPr>
      </w:pPr>
      <w:bookmarkStart w:id="71" w:name="_Toc15377221"/>
      <w:bookmarkStart w:id="72" w:name="_Toc19795"/>
      <w:bookmarkStart w:id="73" w:name="_Toc15396612"/>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71"/>
      <w:bookmarkEnd w:id="72"/>
      <w:bookmarkEnd w:id="73"/>
    </w:p>
    <w:p>
      <w:pPr>
        <w:spacing w:line="578" w:lineRule="exact"/>
        <w:ind w:firstLine="630" w:firstLineChars="196"/>
        <w:rPr>
          <w:rFonts w:ascii="楷体_GB2312" w:hAnsi="仿宋" w:eastAsia="楷体_GB2312"/>
          <w:color w:val="000000"/>
          <w:sz w:val="32"/>
          <w:szCs w:val="32"/>
        </w:rPr>
      </w:pPr>
      <w:bookmarkStart w:id="74" w:name="_Toc15377222"/>
      <w:r>
        <w:rPr>
          <w:rFonts w:hint="eastAsia" w:ascii="楷体_GB2312" w:hAnsi="仿宋" w:eastAsia="楷体_GB2312"/>
          <w:b/>
          <w:color w:val="000000"/>
          <w:sz w:val="32"/>
          <w:szCs w:val="32"/>
        </w:rPr>
        <w:t>（一）机关运行经费支出情况</w:t>
      </w:r>
      <w:bookmarkEnd w:id="74"/>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2年，本单位机关运行经费支出49.23万元，比</w:t>
      </w:r>
      <w:r>
        <w:rPr>
          <w:rFonts w:ascii="仿宋_GB2312" w:eastAsia="仿宋_GB2312"/>
          <w:color w:val="000000"/>
          <w:sz w:val="32"/>
          <w:szCs w:val="32"/>
        </w:rPr>
        <w:t>20</w:t>
      </w:r>
      <w:r>
        <w:rPr>
          <w:rFonts w:hint="eastAsia" w:ascii="仿宋_GB2312" w:eastAsia="仿宋_GB2312"/>
          <w:color w:val="000000"/>
          <w:sz w:val="32"/>
          <w:szCs w:val="32"/>
        </w:rPr>
        <w:t>21年增加5.31万元，增长12.1%</w:t>
      </w:r>
      <w:r>
        <w:rPr>
          <w:rFonts w:ascii="仿宋_GB2312" w:eastAsia="仿宋_GB2312"/>
          <w:color w:val="000000"/>
          <w:sz w:val="32"/>
          <w:szCs w:val="32"/>
        </w:rPr>
        <w:t>%</w:t>
      </w:r>
      <w:r>
        <w:rPr>
          <w:rFonts w:hint="eastAsia" w:ascii="仿宋_GB2312" w:eastAsia="仿宋_GB2312"/>
          <w:color w:val="000000"/>
          <w:sz w:val="32"/>
          <w:szCs w:val="32"/>
        </w:rPr>
        <w:t>。主要原因是人员增加。</w:t>
      </w:r>
    </w:p>
    <w:p>
      <w:pPr>
        <w:autoSpaceDE w:val="0"/>
        <w:autoSpaceDN w:val="0"/>
        <w:adjustRightInd w:val="0"/>
        <w:spacing w:line="578" w:lineRule="exact"/>
        <w:ind w:firstLine="630" w:firstLineChars="196"/>
        <w:jc w:val="left"/>
        <w:rPr>
          <w:rFonts w:ascii="楷体_GB2312" w:hAnsi="仿宋" w:eastAsia="楷体_GB2312"/>
          <w:b/>
          <w:color w:val="000000"/>
          <w:sz w:val="32"/>
          <w:szCs w:val="32"/>
        </w:rPr>
      </w:pPr>
      <w:bookmarkStart w:id="75" w:name="_Toc15377223"/>
      <w:r>
        <w:rPr>
          <w:rFonts w:hint="eastAsia" w:ascii="楷体_GB2312" w:hAnsi="仿宋" w:eastAsia="楷体_GB2312"/>
          <w:b/>
          <w:color w:val="000000"/>
          <w:sz w:val="32"/>
          <w:szCs w:val="32"/>
        </w:rPr>
        <w:t>（二）政府采购支出情况</w:t>
      </w:r>
      <w:bookmarkEnd w:id="75"/>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2年，本单位政府采购支出总额0万元。</w:t>
      </w:r>
    </w:p>
    <w:p>
      <w:pPr>
        <w:autoSpaceDE w:val="0"/>
        <w:autoSpaceDN w:val="0"/>
        <w:adjustRightInd w:val="0"/>
        <w:spacing w:line="578" w:lineRule="exact"/>
        <w:ind w:firstLine="630" w:firstLineChars="196"/>
        <w:jc w:val="left"/>
        <w:rPr>
          <w:rFonts w:ascii="楷体_GB2312" w:hAnsi="仿宋" w:eastAsia="楷体_GB2312"/>
          <w:b/>
          <w:color w:val="000000"/>
          <w:sz w:val="32"/>
          <w:szCs w:val="32"/>
        </w:rPr>
      </w:pPr>
      <w:bookmarkStart w:id="76" w:name="_Toc15377224"/>
      <w:r>
        <w:rPr>
          <w:rFonts w:hint="eastAsia" w:ascii="楷体_GB2312" w:hAnsi="仿宋" w:eastAsia="楷体_GB2312"/>
          <w:b/>
          <w:color w:val="000000"/>
          <w:sz w:val="32"/>
          <w:szCs w:val="32"/>
        </w:rPr>
        <w:t>（三）国有资产占有使用情况</w:t>
      </w:r>
      <w:bookmarkEnd w:id="76"/>
    </w:p>
    <w:p>
      <w:pPr>
        <w:autoSpaceDE w:val="0"/>
        <w:autoSpaceDN w:val="0"/>
        <w:adjustRightInd w:val="0"/>
        <w:spacing w:line="578"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2年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日，本单位共有车辆0辆。</w:t>
      </w:r>
    </w:p>
    <w:p>
      <w:pPr>
        <w:autoSpaceDE w:val="0"/>
        <w:autoSpaceDN w:val="0"/>
        <w:adjustRightInd w:val="0"/>
        <w:spacing w:line="578" w:lineRule="exact"/>
        <w:ind w:firstLine="630" w:firstLineChars="196"/>
        <w:jc w:val="left"/>
        <w:rPr>
          <w:rFonts w:ascii="楷体_GB2312" w:hAnsi="仿宋" w:eastAsia="楷体_GB2312"/>
          <w:b/>
          <w:color w:val="000000"/>
          <w:sz w:val="32"/>
          <w:szCs w:val="32"/>
        </w:rPr>
      </w:pPr>
      <w:r>
        <w:rPr>
          <w:rFonts w:hint="eastAsia" w:ascii="楷体_GB2312" w:hAnsi="仿宋" w:eastAsia="楷体_GB2312"/>
          <w:b/>
          <w:color w:val="000000"/>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根据预算绩效管理要求，本部门在2022年度预算编制阶段，组织对粮食流通产业发展专项资金项目等3个项目开展了预算事前绩效评估，对3个项目编制了绩效目标，预算执行过程中，选取3个项目开展绩效监控。</w:t>
      </w:r>
    </w:p>
    <w:p>
      <w:pPr>
        <w:pStyle w:val="7"/>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组织对2022年度一般公共预算、政府性基金预算、国有资本经营预算、社会保险基金预算以及资本资产、债券资金等全面开展绩效自评，《泸县粮食和物资储备中心2022年部门整体支出绩效评价报告》见附件。</w:t>
      </w:r>
    </w:p>
    <w:p>
      <w:pPr>
        <w:spacing w:line="600" w:lineRule="exact"/>
        <w:outlineLvl w:val="0"/>
        <w:rPr>
          <w:rFonts w:ascii="黑体" w:hAnsi="黑体" w:eastAsia="黑体"/>
          <w:color w:val="000000"/>
          <w:sz w:val="44"/>
          <w:szCs w:val="44"/>
        </w:rPr>
      </w:pPr>
      <w:bookmarkStart w:id="77" w:name="_Toc15377225"/>
      <w:bookmarkStart w:id="78" w:name="_Toc15396613"/>
    </w:p>
    <w:p>
      <w:pPr>
        <w:spacing w:line="600" w:lineRule="exact"/>
        <w:jc w:val="center"/>
        <w:outlineLvl w:val="0"/>
        <w:rPr>
          <w:rFonts w:ascii="黑体" w:hAnsi="黑体" w:eastAsia="黑体" w:cs="Times New Roman"/>
          <w:kern w:val="44"/>
          <w:sz w:val="44"/>
          <w:szCs w:val="44"/>
        </w:rPr>
      </w:pPr>
      <w:bookmarkStart w:id="79" w:name="_Toc12865"/>
      <w:r>
        <w:rPr>
          <w:rFonts w:hint="eastAsia" w:ascii="黑体" w:hAnsi="黑体" w:eastAsia="黑体" w:cs="Times New Roman"/>
          <w:kern w:val="44"/>
          <w:sz w:val="44"/>
          <w:szCs w:val="44"/>
        </w:rPr>
        <w:t>第三部分 名词解释</w:t>
      </w:r>
      <w:bookmarkEnd w:id="77"/>
      <w:bookmarkEnd w:id="78"/>
      <w:bookmarkEnd w:id="79"/>
    </w:p>
    <w:p>
      <w:pPr>
        <w:spacing w:line="600" w:lineRule="exact"/>
        <w:jc w:val="left"/>
        <w:rPr>
          <w:rFonts w:ascii="宋体"/>
          <w:b/>
          <w:color w:val="000000"/>
          <w:sz w:val="44"/>
          <w:szCs w:val="44"/>
        </w:rPr>
      </w:pP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1.财政拨款收入：指单位从同级财政部门取得的财政预算资金。</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2.事业收入：指事业单位开展专业业务活动及辅助活动取得的收入。</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3.经营收入：指事业单位在专业业务活动及其辅助活动之外开展非独立核算经营活动取得的收入。</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4.其他收入：指单位取得的除上述收入以外的各项收入。 </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6.年初结转和结余：指以前年度尚未完成、结转到本年按有关规定继续使用的资金。 </w:t>
      </w:r>
    </w:p>
    <w:p>
      <w:pPr>
        <w:pStyle w:val="39"/>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7.结余分配：指事业单位按照事业单位会计制度的规定从非财政补助结余中分配的事业基金和职工福利基金等。</w:t>
      </w:r>
    </w:p>
    <w:p>
      <w:pPr>
        <w:pStyle w:val="39"/>
        <w:spacing w:line="578" w:lineRule="exact"/>
        <w:ind w:firstLine="640" w:firstLineChars="200"/>
      </w:pPr>
      <w:r>
        <w:rPr>
          <w:rFonts w:hint="eastAsia" w:ascii="仿宋_GB2312" w:hAnsi="仿宋_GB2312" w:eastAsia="仿宋_GB2312" w:cs="仿宋_GB2312"/>
          <w:color w:val="auto"/>
          <w:kern w:val="2"/>
          <w:sz w:val="32"/>
          <w:szCs w:val="32"/>
        </w:rPr>
        <w:t>8.年末结转和结余：指单位按有关规定结转到下年或以后年度继续使用的资金。</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9.社会保障和就业支出（类）行政事业单位离退休（款）机关事业单位基本养老保险缴费支出（项）（2080505）：指机关事业单位实施养老保险制度由单位缴纳的基本养老保险支出。</w:t>
      </w:r>
    </w:p>
    <w:p>
      <w:pPr>
        <w:spacing w:line="578"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10.粮油物资储备（类）粮油事务（款）行政运行（项）（2220101）：</w:t>
      </w:r>
      <w:r>
        <w:rPr>
          <w:rFonts w:hint="eastAsia" w:ascii="仿宋_GB2312" w:eastAsia="仿宋_GB2312"/>
          <w:color w:val="000000"/>
          <w:sz w:val="32"/>
          <w:szCs w:val="32"/>
        </w:rPr>
        <w:t>指储备粮油及应急物资管理支出。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11.卫生健康（类）行政事业单位医疗（款）行政单位医疗（事业单位医疗）（项）（2101101）：指财政部门集中安排的行政单位基本医疗保险缴费经费。</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12.住房保障支出（类）住房改革支出（款）住房公积金（项）（2210201）：指行政事业单位按人力资源和社会保障部、财政部规定的基本工资和津贴补贴以及规定比例为职工缴纳的住房公积金。</w:t>
      </w:r>
    </w:p>
    <w:p>
      <w:pPr>
        <w:pStyle w:val="39"/>
        <w:spacing w:line="578" w:lineRule="exact"/>
        <w:ind w:firstLine="640" w:firstLineChars="200"/>
        <w:rPr>
          <w:rFonts w:hAnsi="仿宋"/>
          <w:b/>
          <w:sz w:val="32"/>
          <w:szCs w:val="32"/>
        </w:rPr>
      </w:pPr>
      <w:r>
        <w:rPr>
          <w:rFonts w:hint="eastAsia" w:ascii="仿宋_GB2312" w:hAnsi="仿宋_GB2312" w:eastAsia="仿宋_GB2312" w:cs="仿宋_GB2312"/>
          <w:color w:val="auto"/>
          <w:kern w:val="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9"/>
        <w:spacing w:line="578"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9"/>
        <w:spacing w:line="578"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0" w:name="_Toc15396614"/>
      <w:bookmarkStart w:id="81" w:name="_Toc15377226"/>
    </w:p>
    <w:p>
      <w:pPr>
        <w:pStyle w:val="7"/>
        <w:spacing w:before="93"/>
        <w:rPr>
          <w:rFonts w:ascii="黑体" w:hAnsi="黑体" w:eastAsia="黑体"/>
          <w:color w:val="000000"/>
          <w:sz w:val="44"/>
          <w:szCs w:val="44"/>
        </w:rPr>
      </w:pPr>
    </w:p>
    <w:p>
      <w:pPr>
        <w:spacing w:line="600" w:lineRule="exact"/>
        <w:jc w:val="center"/>
        <w:outlineLvl w:val="0"/>
        <w:rPr>
          <w:rFonts w:ascii="黑体" w:hAnsi="黑体" w:eastAsia="黑体" w:cs="Times New Roman"/>
          <w:kern w:val="44"/>
          <w:sz w:val="44"/>
          <w:szCs w:val="44"/>
        </w:rPr>
      </w:pPr>
      <w:bookmarkStart w:id="82" w:name="_Toc25894"/>
      <w:r>
        <w:rPr>
          <w:rFonts w:hint="eastAsia" w:ascii="黑体" w:hAnsi="黑体" w:eastAsia="黑体" w:cs="Times New Roman"/>
          <w:kern w:val="44"/>
          <w:sz w:val="44"/>
          <w:szCs w:val="44"/>
        </w:rPr>
        <w:t>第四部分 附件</w:t>
      </w:r>
      <w:bookmarkEnd w:id="80"/>
      <w:bookmarkEnd w:id="82"/>
    </w:p>
    <w:p>
      <w:pPr>
        <w:spacing w:line="600" w:lineRule="exact"/>
        <w:jc w:val="left"/>
        <w:outlineLvl w:val="1"/>
      </w:pPr>
      <w:bookmarkStart w:id="83" w:name="_Toc9052"/>
      <w:r>
        <w:rPr>
          <w:rFonts w:hint="eastAsia" w:ascii="黑体" w:hAnsi="黑体" w:eastAsia="黑体" w:cs="黑体"/>
          <w:sz w:val="32"/>
          <w:szCs w:val="32"/>
        </w:rPr>
        <w:t>附件</w:t>
      </w:r>
      <w:r>
        <w:rPr>
          <w:rFonts w:ascii="黑体" w:hAnsi="黑体" w:eastAsia="黑体" w:cs="黑体"/>
          <w:sz w:val="32"/>
          <w:szCs w:val="32"/>
        </w:rPr>
        <w:t>1</w:t>
      </w:r>
      <w:bookmarkEnd w:id="83"/>
    </w:p>
    <w:p>
      <w:pPr>
        <w:spacing w:line="578" w:lineRule="exact"/>
        <w:jc w:val="center"/>
        <w:rPr>
          <w:rFonts w:ascii="宋体" w:hAnsi="宋体" w:cs="宋体"/>
          <w:b/>
          <w:bCs/>
          <w:sz w:val="44"/>
          <w:szCs w:val="44"/>
        </w:rPr>
      </w:pPr>
    </w:p>
    <w:p>
      <w:pPr>
        <w:spacing w:line="578" w:lineRule="exact"/>
        <w:jc w:val="center"/>
        <w:rPr>
          <w:rFonts w:ascii="黑体" w:hAnsi="黑体" w:eastAsia="黑体" w:cs="宋体"/>
          <w:b/>
          <w:bCs/>
          <w:sz w:val="44"/>
          <w:szCs w:val="44"/>
        </w:rPr>
      </w:pPr>
      <w:r>
        <w:rPr>
          <w:rFonts w:hint="eastAsia" w:ascii="黑体" w:hAnsi="黑体" w:eastAsia="黑体" w:cs="宋体"/>
          <w:b/>
          <w:bCs/>
          <w:sz w:val="44"/>
          <w:szCs w:val="44"/>
        </w:rPr>
        <w:t>泸县粮食和物资储备中心</w:t>
      </w:r>
    </w:p>
    <w:p>
      <w:pPr>
        <w:spacing w:line="578" w:lineRule="exact"/>
        <w:jc w:val="center"/>
        <w:rPr>
          <w:rFonts w:ascii="黑体" w:hAnsi="黑体" w:eastAsia="黑体" w:cs="宋体"/>
          <w:b/>
          <w:bCs/>
          <w:sz w:val="44"/>
          <w:szCs w:val="44"/>
        </w:rPr>
      </w:pPr>
      <w:r>
        <w:rPr>
          <w:rFonts w:hint="eastAsia" w:ascii="黑体" w:hAnsi="黑体" w:eastAsia="黑体" w:cs="宋体"/>
          <w:b/>
          <w:bCs/>
          <w:sz w:val="44"/>
          <w:szCs w:val="44"/>
        </w:rPr>
        <w:t>2022年部门</w:t>
      </w:r>
      <w:r>
        <w:rPr>
          <w:rFonts w:hint="eastAsia" w:ascii="黑体" w:hAnsi="黑体" w:eastAsia="黑体"/>
          <w:color w:val="000000"/>
          <w:kern w:val="0"/>
          <w:sz w:val="40"/>
          <w:szCs w:val="44"/>
          <w:lang w:val="zh-CN"/>
        </w:rPr>
        <w:t>整体支出绩效评价报告</w:t>
      </w:r>
    </w:p>
    <w:p>
      <w:pPr>
        <w:spacing w:line="578" w:lineRule="exact"/>
        <w:jc w:val="center"/>
        <w:rPr>
          <w:rFonts w:ascii="宋体" w:hAnsi="宋体" w:cs="宋体"/>
          <w:sz w:val="28"/>
          <w:szCs w:val="28"/>
        </w:rPr>
      </w:pPr>
    </w:p>
    <w:p>
      <w:pPr>
        <w:spacing w:line="578" w:lineRule="exact"/>
        <w:ind w:firstLine="560" w:firstLineChars="200"/>
        <w:rPr>
          <w:rFonts w:ascii="黑体" w:hAnsi="黑体" w:eastAsia="黑体" w:cs="宋体"/>
          <w:bCs/>
          <w:sz w:val="28"/>
          <w:szCs w:val="28"/>
        </w:rPr>
      </w:pPr>
      <w:r>
        <w:rPr>
          <w:rFonts w:hint="eastAsia" w:ascii="黑体" w:hAnsi="黑体" w:eastAsia="黑体" w:cs="宋体"/>
          <w:bCs/>
          <w:sz w:val="28"/>
          <w:szCs w:val="28"/>
        </w:rPr>
        <w:t>一、部门（单位）概况</w:t>
      </w:r>
    </w:p>
    <w:p>
      <w:pPr>
        <w:spacing w:line="578" w:lineRule="exact"/>
        <w:rPr>
          <w:rFonts w:ascii="楷体_GB2312" w:hAnsi="宋体" w:eastAsia="楷体_GB2312" w:cs="宋体"/>
          <w:b/>
          <w:sz w:val="28"/>
          <w:szCs w:val="28"/>
        </w:rPr>
      </w:pPr>
      <w:r>
        <w:rPr>
          <w:rFonts w:hint="eastAsia" w:ascii="楷体_GB2312" w:hAnsi="宋体" w:eastAsia="楷体_GB2312" w:cs="宋体"/>
          <w:b/>
          <w:sz w:val="28"/>
          <w:szCs w:val="28"/>
        </w:rPr>
        <w:t xml:space="preserve">    （一）机构组成：本单位是独立核算的财政全额拨款的参照公务员法管理事业单位。执行政府会计制度。</w:t>
      </w:r>
    </w:p>
    <w:p>
      <w:pPr>
        <w:spacing w:line="578" w:lineRule="exact"/>
        <w:rPr>
          <w:rFonts w:ascii="楷体_GB2312" w:hAnsi="宋体" w:eastAsia="楷体_GB2312" w:cs="宋体"/>
          <w:b/>
          <w:sz w:val="28"/>
          <w:szCs w:val="28"/>
        </w:rPr>
      </w:pPr>
      <w:r>
        <w:rPr>
          <w:rFonts w:hint="eastAsia" w:ascii="楷体_GB2312" w:hAnsi="宋体" w:eastAsia="楷体_GB2312" w:cs="宋体"/>
          <w:b/>
          <w:sz w:val="28"/>
          <w:szCs w:val="28"/>
        </w:rPr>
        <w:t xml:space="preserve">    （二）机构职能：推广先进适用的储粮技术和粮仓；承担流通环节粮油等物资的检验检测；协助管理部门承担粮食等重要物资储备、轮换、日常事务性管理和统计工作；协助管理部门承担粮食行业人才队伍教育培训工作。</w:t>
      </w:r>
    </w:p>
    <w:p>
      <w:pPr>
        <w:snapToGrid w:val="0"/>
        <w:spacing w:line="578" w:lineRule="exact"/>
        <w:rPr>
          <w:rFonts w:ascii="楷体_GB2312" w:hAnsi="宋体" w:eastAsia="楷体_GB2312" w:cs="宋体"/>
          <w:b/>
          <w:sz w:val="28"/>
          <w:szCs w:val="28"/>
        </w:rPr>
      </w:pPr>
      <w:r>
        <w:rPr>
          <w:rFonts w:hint="eastAsia" w:ascii="楷体_GB2312" w:hAnsi="宋体" w:eastAsia="楷体_GB2312" w:cs="宋体"/>
          <w:b/>
          <w:sz w:val="28"/>
          <w:szCs w:val="28"/>
        </w:rPr>
        <w:t xml:space="preserve">    （三）人员概况：定编18人、在职18人。</w:t>
      </w:r>
    </w:p>
    <w:p>
      <w:pPr>
        <w:spacing w:line="578" w:lineRule="exact"/>
        <w:ind w:firstLine="560" w:firstLineChars="200"/>
        <w:rPr>
          <w:rFonts w:ascii="黑体" w:hAnsi="黑体" w:eastAsia="黑体" w:cs="宋体"/>
          <w:bCs/>
          <w:sz w:val="28"/>
          <w:szCs w:val="28"/>
        </w:rPr>
      </w:pPr>
      <w:r>
        <w:rPr>
          <w:rFonts w:hint="eastAsia" w:ascii="黑体" w:hAnsi="黑体" w:eastAsia="黑体" w:cs="宋体"/>
          <w:bCs/>
          <w:sz w:val="28"/>
          <w:szCs w:val="28"/>
        </w:rPr>
        <w:t>二、部门资金收支情况</w:t>
      </w:r>
    </w:p>
    <w:p>
      <w:pPr>
        <w:snapToGrid w:val="0"/>
        <w:spacing w:line="578" w:lineRule="exact"/>
        <w:rPr>
          <w:rFonts w:ascii="楷体_GB2312" w:hAnsi="宋体" w:eastAsia="楷体_GB2312" w:cs="宋体"/>
          <w:b/>
          <w:sz w:val="28"/>
          <w:szCs w:val="28"/>
        </w:rPr>
      </w:pPr>
      <w:r>
        <w:rPr>
          <w:rFonts w:hint="eastAsia" w:ascii="楷体_GB2312" w:hAnsi="宋体" w:eastAsia="楷体_GB2312" w:cs="宋体"/>
          <w:b/>
          <w:sz w:val="28"/>
          <w:szCs w:val="28"/>
        </w:rPr>
        <w:t xml:space="preserve">    （一）部门总体收支情况</w:t>
      </w:r>
    </w:p>
    <w:p>
      <w:pPr>
        <w:snapToGrid w:val="0"/>
        <w:spacing w:line="578" w:lineRule="exact"/>
        <w:rPr>
          <w:rFonts w:ascii="仿宋_GB2312" w:hAnsi="宋体" w:eastAsia="仿宋_GB2312" w:cs="宋体"/>
          <w:sz w:val="32"/>
          <w:szCs w:val="32"/>
        </w:rPr>
      </w:pPr>
      <w:r>
        <w:rPr>
          <w:rFonts w:hint="eastAsia" w:ascii="仿宋_GB2312" w:hAnsi="宋体" w:eastAsia="仿宋_GB2312" w:cs="宋体"/>
          <w:sz w:val="32"/>
          <w:szCs w:val="32"/>
        </w:rPr>
        <w:t xml:space="preserve">    1.部门总体收入情况：本单位年初预算安排收入644.5万元，比上年777.55万元，减少133.05万元，降低17%。上年结转12.91万元。</w:t>
      </w:r>
    </w:p>
    <w:p>
      <w:pPr>
        <w:snapToGrid w:val="0"/>
        <w:spacing w:line="578" w:lineRule="exact"/>
        <w:rPr>
          <w:rFonts w:ascii="仿宋_GB2312" w:hAnsi="宋体" w:eastAsia="仿宋_GB2312" w:cs="宋体"/>
          <w:sz w:val="32"/>
          <w:szCs w:val="32"/>
        </w:rPr>
      </w:pPr>
      <w:r>
        <w:rPr>
          <w:rFonts w:hint="eastAsia" w:ascii="仿宋_GB2312" w:hAnsi="宋体" w:eastAsia="仿宋_GB2312" w:cs="宋体"/>
          <w:sz w:val="32"/>
          <w:szCs w:val="32"/>
        </w:rPr>
        <w:t xml:space="preserve">    2.部门总体支出情况：预算总支出657.41万元，其中基本支出410.99万元，占总支出62.5%，其中人员经费支出361.76万元，占基本支出的88%，日常公用经费支出49.23万元，占基本支出的12%；项目支出246.42万元，占总支出37.5%。</w:t>
      </w:r>
    </w:p>
    <w:p>
      <w:pPr>
        <w:pStyle w:val="7"/>
        <w:spacing w:before="93"/>
        <w:rPr>
          <w:rFonts w:ascii="仿宋_GB2312" w:hAnsi="仿宋_GB2312" w:eastAsia="仿宋_GB2312" w:cs="仿宋_GB2312"/>
          <w:kern w:val="0"/>
          <w:sz w:val="32"/>
          <w:szCs w:val="32"/>
          <w:shd w:val="clear" w:color="auto" w:fill="FFFFFF"/>
        </w:rPr>
      </w:pPr>
      <w:r>
        <w:rPr>
          <w:rFonts w:hint="eastAsia" w:ascii="仿宋_GB2312" w:hAnsi="宋体" w:eastAsia="仿宋_GB2312" w:cs="宋体"/>
          <w:sz w:val="32"/>
          <w:szCs w:val="32"/>
        </w:rPr>
        <w:t xml:space="preserve">    3.</w:t>
      </w:r>
      <w:r>
        <w:rPr>
          <w:rFonts w:hint="eastAsia" w:ascii="仿宋_GB2312" w:hAnsi="仿宋_GB2312" w:eastAsia="仿宋_GB2312" w:cs="仿宋_GB2312"/>
          <w:kern w:val="0"/>
          <w:sz w:val="32"/>
          <w:szCs w:val="32"/>
          <w:shd w:val="clear" w:color="auto" w:fill="FFFFFF"/>
        </w:rPr>
        <w:t>部门总体结转结余情况：2022年底我中心无结转结余。</w:t>
      </w:r>
    </w:p>
    <w:p>
      <w:pPr>
        <w:pStyle w:val="7"/>
        <w:spacing w:before="93"/>
        <w:rPr>
          <w:rFonts w:ascii="楷体_GB2312" w:hAnsi="仿宋_GB2312" w:eastAsia="楷体_GB2312" w:cs="仿宋_GB2312"/>
          <w:b/>
          <w:kern w:val="0"/>
          <w:sz w:val="32"/>
          <w:szCs w:val="32"/>
          <w:shd w:val="clear" w:color="auto" w:fill="FFFFFF"/>
        </w:rPr>
      </w:pPr>
      <w:r>
        <w:rPr>
          <w:rFonts w:hint="eastAsia" w:ascii="楷体_GB2312" w:hAnsi="仿宋_GB2312" w:eastAsia="楷体_GB2312" w:cs="仿宋_GB2312"/>
          <w:b/>
          <w:kern w:val="0"/>
          <w:sz w:val="32"/>
          <w:szCs w:val="32"/>
          <w:shd w:val="clear" w:color="auto" w:fill="FFFFFF"/>
        </w:rPr>
        <w:t xml:space="preserve">    （二）部门财政拨款收支情况</w:t>
      </w:r>
    </w:p>
    <w:p>
      <w:pPr>
        <w:snapToGrid w:val="0"/>
        <w:spacing w:line="578" w:lineRule="exact"/>
        <w:rPr>
          <w:rFonts w:ascii="仿宋_GB2312" w:hAnsi="宋体" w:eastAsia="仿宋_GB2312" w:cs="宋体"/>
          <w:sz w:val="28"/>
          <w:szCs w:val="28"/>
        </w:rPr>
      </w:pPr>
      <w:r>
        <w:rPr>
          <w:rFonts w:hint="eastAsia" w:ascii="仿宋_GB2312" w:hAnsi="宋体" w:eastAsia="仿宋_GB2312" w:cs="宋体"/>
          <w:sz w:val="28"/>
          <w:szCs w:val="28"/>
        </w:rPr>
        <w:t xml:space="preserve">    1.部门财政拨款收入情况：本单位年初预算安排收入644.5万元，比上年777.55万元，减少133.05万元，降低17%。上年结转12.91万元。</w:t>
      </w:r>
    </w:p>
    <w:p>
      <w:pPr>
        <w:snapToGrid w:val="0"/>
        <w:spacing w:line="578" w:lineRule="exact"/>
        <w:rPr>
          <w:rFonts w:ascii="仿宋_GB2312" w:hAnsi="宋体" w:eastAsia="仿宋_GB2312" w:cs="宋体"/>
          <w:sz w:val="28"/>
          <w:szCs w:val="28"/>
        </w:rPr>
      </w:pPr>
      <w:r>
        <w:rPr>
          <w:rFonts w:hint="eastAsia" w:ascii="仿宋_GB2312" w:hAnsi="宋体" w:eastAsia="仿宋_GB2312" w:cs="宋体"/>
          <w:sz w:val="28"/>
          <w:szCs w:val="28"/>
        </w:rPr>
        <w:t xml:space="preserve">    2.部门财政拨款支出情况：预算总支出657.41万元，其中基本支出410.99万元，占总支出62.5%，其中人员经费支出361.76万元，占基本支出的88%，日常公用经费支出49.23万元，占基本支出的12%；项目支出246.42万元，占总支出37.5%。</w:t>
      </w:r>
    </w:p>
    <w:p>
      <w:pPr>
        <w:pStyle w:val="7"/>
        <w:spacing w:before="93"/>
        <w:rPr>
          <w:rFonts w:ascii="仿宋_GB2312" w:hAnsi="仿宋_GB2312" w:eastAsia="仿宋_GB2312" w:cs="仿宋_GB2312"/>
          <w:kern w:val="0"/>
          <w:sz w:val="32"/>
          <w:szCs w:val="32"/>
          <w:shd w:val="clear" w:color="auto" w:fill="FFFFFF"/>
        </w:rPr>
      </w:pPr>
      <w:r>
        <w:rPr>
          <w:rFonts w:hint="eastAsia" w:ascii="仿宋_GB2312" w:hAnsi="宋体" w:eastAsia="仿宋_GB2312" w:cs="宋体"/>
          <w:sz w:val="28"/>
          <w:szCs w:val="28"/>
        </w:rPr>
        <w:t xml:space="preserve">    3.</w:t>
      </w:r>
      <w:r>
        <w:rPr>
          <w:rFonts w:hint="eastAsia" w:ascii="仿宋_GB2312" w:hAnsi="仿宋_GB2312" w:eastAsia="仿宋_GB2312" w:cs="仿宋_GB2312"/>
          <w:kern w:val="0"/>
          <w:sz w:val="32"/>
          <w:szCs w:val="32"/>
          <w:shd w:val="clear" w:color="auto" w:fill="FFFFFF"/>
        </w:rPr>
        <w:t>部门财政拨款结转结余情况：2022年底我中心无结转结余。</w:t>
      </w:r>
    </w:p>
    <w:p>
      <w:pPr>
        <w:widowControl/>
        <w:adjustRightInd w:val="0"/>
        <w:snapToGrid w:val="0"/>
        <w:spacing w:line="560" w:lineRule="exact"/>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 xml:space="preserve">    三、部门整体绩效分析</w:t>
      </w:r>
    </w:p>
    <w:p>
      <w:pPr>
        <w:widowControl/>
        <w:adjustRightInd w:val="0"/>
        <w:snapToGrid w:val="0"/>
        <w:spacing w:line="560" w:lineRule="exact"/>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 xml:space="preserve">    （一）部门预算项目绩效分析。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pStyle w:val="7"/>
        <w:spacing w:before="93"/>
        <w:rPr>
          <w:rFonts w:ascii="仿宋_GB2312" w:eastAsia="仿宋_GB2312"/>
        </w:rPr>
      </w:pPr>
      <w:r>
        <w:rPr>
          <w:rFonts w:hint="eastAsia" w:ascii="仿宋_GB2312" w:hAnsi="仿宋_GB2312" w:eastAsia="仿宋_GB2312" w:cs="仿宋_GB2312"/>
          <w:kern w:val="0"/>
          <w:sz w:val="32"/>
          <w:szCs w:val="32"/>
          <w:shd w:val="clear" w:color="auto" w:fill="FFFFFF"/>
        </w:rPr>
        <w:t xml:space="preserve">    严格执行相关政策，保障工资及时、足额发放或社保及时、足额缴纳，预算编制科学合理，减少结余资金；严格执行相关政策，保障工资及时发放、足额发放，预算编制科学合理，减少结余资金；严格执行相关政策，保障工资及时、足额发放或社保及时、足额缴纳，预算编制科学合理，减少结余资金。人员类项目预算完成100%，无资金结余等。</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全县储备粮油质量、数量的监管，以及粮油市场价格的监测，做到全县粮油的宏观调控；粮食流通产业发展规划及落实；应急物资的保管；保障单位日常运转，提高预算编制质量，严格执行预算。运转类项目预算完成100%，无资金结余等。</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hAnsi="楷体_GB2312" w:eastAsia="仿宋_GB2312" w:cs="楷体_GB2312"/>
          <w:b/>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对储备粮食仓库进行低温改造，保障储备粮食质量安全；保障区域粮食流通安全，价格宏观调控。</w:t>
      </w:r>
      <w:r>
        <w:rPr>
          <w:rFonts w:hint="eastAsia" w:ascii="仿宋_GB2312" w:hAnsi="仿宋_GB2312" w:eastAsia="仿宋_GB2312" w:cs="仿宋_GB2312"/>
          <w:kern w:val="0"/>
          <w:sz w:val="32"/>
          <w:szCs w:val="32"/>
          <w:shd w:val="clear" w:color="auto" w:fill="FFFFFF"/>
        </w:rPr>
        <w:t>特定目标类类项目预算完成100%，无资金结余等。</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7"/>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 w:eastAsia="仿宋_GB2312" w:cs="Times New Roman"/>
          <w:sz w:val="32"/>
        </w:rPr>
        <w:t>泸县粮食和物资储备中心2022年部门整体支出绩效目标：完成对上级工作汇报及争取项目资金、对46个价格监测点完成每月价格采集、完成区域内粮油供需平衡调查工作，完成各项粮食业务的开展并进行检查，完成粮食产后服务的建设，保障区域粮食安全。</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spacing w:line="578" w:lineRule="exact"/>
        <w:ind w:firstLine="560" w:firstLineChars="200"/>
        <w:rPr>
          <w:rFonts w:ascii="仿宋_GB2312" w:hAnsi="宋体" w:eastAsia="仿宋_GB2312" w:cs="宋体"/>
          <w:bCs/>
          <w:color w:val="000000"/>
          <w:kern w:val="0"/>
          <w:sz w:val="28"/>
          <w:szCs w:val="28"/>
          <w:lang w:val="zh-CN"/>
        </w:rPr>
      </w:pPr>
      <w:r>
        <w:rPr>
          <w:rFonts w:hint="eastAsia" w:ascii="仿宋_GB2312" w:hAnsi="宋体" w:eastAsia="仿宋_GB2312" w:cs="宋体"/>
          <w:bCs/>
          <w:color w:val="000000"/>
          <w:kern w:val="0"/>
          <w:sz w:val="28"/>
          <w:szCs w:val="28"/>
          <w:lang w:val="zh-CN"/>
        </w:rPr>
        <w:t>严格按照《预算法》、《中华人民共和国预算法实施条例》及《</w:t>
      </w:r>
      <w:r>
        <w:rPr>
          <w:rFonts w:hint="eastAsia" w:ascii="仿宋_GB2312" w:hAnsi="宋体" w:eastAsia="仿宋_GB2312" w:cs="宋体"/>
          <w:bCs/>
          <w:color w:val="000000"/>
          <w:kern w:val="0"/>
          <w:sz w:val="28"/>
          <w:szCs w:val="28"/>
        </w:rPr>
        <w:t xml:space="preserve"> 泸</w:t>
      </w:r>
      <w:r>
        <w:rPr>
          <w:rFonts w:hint="eastAsia" w:ascii="仿宋_GB2312" w:hAnsi="宋体" w:eastAsia="仿宋_GB2312" w:cs="宋体"/>
          <w:bCs/>
          <w:color w:val="000000"/>
          <w:kern w:val="0"/>
          <w:sz w:val="28"/>
          <w:szCs w:val="28"/>
          <w:lang w:val="zh-CN"/>
        </w:rPr>
        <w:t>县202</w:t>
      </w:r>
      <w:r>
        <w:rPr>
          <w:rFonts w:hint="eastAsia" w:ascii="仿宋_GB2312" w:hAnsi="宋体" w:eastAsia="仿宋_GB2312" w:cs="宋体"/>
          <w:bCs/>
          <w:color w:val="000000"/>
          <w:kern w:val="0"/>
          <w:sz w:val="28"/>
          <w:szCs w:val="28"/>
        </w:rPr>
        <w:t>2</w:t>
      </w:r>
      <w:r>
        <w:rPr>
          <w:rFonts w:hint="eastAsia" w:ascii="仿宋_GB2312" w:hAnsi="宋体" w:eastAsia="仿宋_GB2312" w:cs="宋体"/>
          <w:bCs/>
          <w:color w:val="000000"/>
          <w:kern w:val="0"/>
          <w:sz w:val="28"/>
          <w:szCs w:val="28"/>
          <w:lang w:val="zh-CN"/>
        </w:rPr>
        <w:t>年县本级部门预算编制方法和口径》等预算编制的法律、法规，采取人员经费按标准、公用经费按定额编制的方法，结合我单位实际和工作计划，认真开展我单位的预算编制工作，人员经费预算按照县委组织部公务员管理股审核过的工资进行编制，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pPr>
        <w:widowControl/>
        <w:numPr>
          <w:ilvl w:val="0"/>
          <w:numId w:val="1"/>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spacing w:line="578"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部门整体支出绩效评价质量良好。</w:t>
      </w:r>
    </w:p>
    <w:p>
      <w:pPr>
        <w:widowControl/>
        <w:adjustRightInd w:val="0"/>
        <w:snapToGrid w:val="0"/>
        <w:spacing w:line="560" w:lineRule="exact"/>
        <w:ind w:firstLine="640" w:firstLineChars="200"/>
        <w:contextualSpacing/>
        <w:jc w:val="left"/>
        <w:rPr>
          <w:rFonts w:ascii="宋体" w:hAnsi="宋体" w:eastAsia="宋体" w:cs="宋体"/>
          <w:b/>
          <w:sz w:val="28"/>
          <w:szCs w:val="28"/>
        </w:rPr>
      </w:pPr>
      <w:r>
        <w:rPr>
          <w:rFonts w:hint="eastAsia" w:ascii="黑体" w:hAnsi="宋体" w:eastAsia="黑体" w:cs="宋体"/>
          <w:kern w:val="0"/>
          <w:sz w:val="32"/>
          <w:szCs w:val="32"/>
          <w:shd w:val="clear" w:color="auto" w:fill="FFFFFF"/>
        </w:rPr>
        <w:t>二、评价结论及建议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spacing w:line="578" w:lineRule="exact"/>
        <w:rPr>
          <w:rFonts w:ascii="仿宋_GB2312" w:hAnsi="仿宋" w:eastAsia="仿宋_GB2312" w:cs="Times New Roman"/>
          <w:sz w:val="32"/>
        </w:rPr>
      </w:pPr>
      <w:r>
        <w:rPr>
          <w:rFonts w:hint="eastAsia" w:ascii="宋体" w:hAnsi="宋体" w:eastAsia="宋体" w:cs="宋体"/>
          <w:b/>
          <w:sz w:val="28"/>
          <w:szCs w:val="28"/>
        </w:rPr>
        <w:t xml:space="preserve">    </w:t>
      </w:r>
      <w:r>
        <w:rPr>
          <w:rFonts w:hint="eastAsia" w:ascii="仿宋_GB2312" w:hAnsi="仿宋" w:eastAsia="仿宋_GB2312" w:cs="Times New Roman"/>
          <w:sz w:val="32"/>
        </w:rPr>
        <w:t>部门整体支出绩效评价较好，充分发挥资金功能，提升机关工作效能。</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Style w:val="5"/>
        <w:spacing w:line="578" w:lineRule="exact"/>
        <w:ind w:firstLine="0" w:firstLineChars="0"/>
        <w:rPr>
          <w:rFonts w:ascii="仿宋_GB2312" w:hAnsi="仿宋" w:eastAsia="仿宋_GB2312"/>
          <w:sz w:val="32"/>
          <w:szCs w:val="24"/>
        </w:rPr>
      </w:pPr>
      <w:r>
        <w:rPr>
          <w:rFonts w:hint="eastAsia" w:ascii="宋体" w:hAnsi="宋体" w:cs="宋体"/>
          <w:sz w:val="28"/>
          <w:szCs w:val="28"/>
        </w:rPr>
        <w:t xml:space="preserve">    </w:t>
      </w:r>
      <w:r>
        <w:rPr>
          <w:rFonts w:hint="eastAsia" w:ascii="仿宋_GB2312" w:hAnsi="仿宋" w:eastAsia="仿宋_GB2312"/>
          <w:sz w:val="32"/>
          <w:szCs w:val="24"/>
        </w:rPr>
        <w:t xml:space="preserve"> 项目争取力度不够，项目绩效水平有待提高</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（三）改进建议。</w:t>
      </w:r>
    </w:p>
    <w:p>
      <w:pPr>
        <w:spacing w:line="578" w:lineRule="exact"/>
        <w:ind w:left="420" w:leftChars="200" w:firstLine="320" w:firstLineChars="100"/>
        <w:rPr>
          <w:rFonts w:ascii="仿宋_GB2312" w:hAnsi="仿宋" w:eastAsia="仿宋_GB2312" w:cs="Times New Roman"/>
          <w:sz w:val="32"/>
        </w:rPr>
      </w:pPr>
      <w:r>
        <w:rPr>
          <w:rFonts w:hint="eastAsia" w:ascii="仿宋_GB2312" w:hAnsi="仿宋" w:eastAsia="仿宋_GB2312" w:cs="Times New Roman"/>
          <w:sz w:val="32"/>
        </w:rPr>
        <w:t>无</w:t>
      </w:r>
    </w:p>
    <w:p>
      <w:pPr>
        <w:pStyle w:val="17"/>
        <w:spacing w:line="560" w:lineRule="exact"/>
        <w:ind w:left="0" w:leftChars="0" w:firstLine="640"/>
        <w:rPr>
          <w:rFonts w:hint="eastAsia" w:hAnsi="仿宋_GB2312" w:eastAsia="仿宋_GB2312" w:cs="仿宋_GB2312"/>
          <w:sz w:val="32"/>
          <w:szCs w:val="32"/>
        </w:rPr>
      </w:pPr>
      <w:r>
        <w:rPr>
          <w:rFonts w:hint="eastAsia" w:ascii="仿宋_GB2312" w:hAnsi="仿宋_GB2312" w:eastAsia="仿宋_GB2312" w:cs="仿宋_GB2312"/>
          <w:sz w:val="32"/>
          <w:szCs w:val="32"/>
          <w:lang w:val="zh-CN"/>
        </w:rPr>
        <w:t>附表：</w:t>
      </w:r>
      <w:r>
        <w:rPr>
          <w:rFonts w:hint="eastAsia" w:ascii="仿宋_GB2312" w:hAnsi="仿宋_GB2312" w:eastAsia="仿宋_GB2312" w:cs="仿宋_GB2312"/>
          <w:sz w:val="32"/>
          <w:szCs w:val="32"/>
        </w:rPr>
        <w:t>部门预算项目支出绩效自评表（2022年度</w:t>
      </w:r>
      <w:r>
        <w:rPr>
          <w:rFonts w:hint="eastAsia" w:hAnsi="仿宋_GB2312" w:eastAsia="仿宋_GB2312" w:cs="仿宋_GB2312"/>
          <w:sz w:val="32"/>
          <w:szCs w:val="32"/>
        </w:rPr>
        <w:t>）</w:t>
      </w:r>
    </w:p>
    <w:p>
      <w:pPr>
        <w:pStyle w:val="17"/>
        <w:spacing w:line="560" w:lineRule="exact"/>
        <w:ind w:left="0" w:leftChars="0" w:firstLine="640"/>
        <w:rPr>
          <w:rFonts w:hint="eastAsia" w:hAnsi="仿宋_GB2312" w:eastAsia="仿宋_GB2312" w:cs="仿宋_GB2312"/>
          <w:sz w:val="32"/>
          <w:szCs w:val="32"/>
        </w:rPr>
      </w:pPr>
    </w:p>
    <w:p>
      <w:pPr>
        <w:pStyle w:val="17"/>
        <w:spacing w:line="560" w:lineRule="exact"/>
        <w:ind w:left="0" w:leftChars="0" w:firstLine="640"/>
        <w:rPr>
          <w:rFonts w:hint="eastAsia" w:hAnsi="仿宋_GB2312" w:eastAsia="仿宋_GB2312" w:cs="仿宋_GB2312"/>
          <w:sz w:val="32"/>
          <w:szCs w:val="32"/>
        </w:rPr>
      </w:pPr>
    </w:p>
    <w:tbl>
      <w:tblPr>
        <w:tblStyle w:val="18"/>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1033"/>
        <w:gridCol w:w="948"/>
        <w:gridCol w:w="1223"/>
        <w:gridCol w:w="435"/>
        <w:gridCol w:w="856"/>
        <w:gridCol w:w="435"/>
        <w:gridCol w:w="922"/>
        <w:gridCol w:w="492"/>
        <w:gridCol w:w="48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51052121R000000059846-人员经费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粮食部门</w:t>
            </w:r>
          </w:p>
        </w:tc>
        <w:tc>
          <w:tcPr>
            <w:tcW w:w="10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及时发放工资、缴纳保险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bookmarkStart w:id="113" w:name="_GoBack"/>
            <w:bookmarkEnd w:id="1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410.99</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410.99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410.99</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410.99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绩效评价较好，充分发挥资金功能，完成年度目标。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51052121T000000042725-设备购置经费（政府采购）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粮食部门</w:t>
            </w:r>
          </w:p>
        </w:tc>
        <w:tc>
          <w:tcPr>
            <w:tcW w:w="10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保证办公需要，工作正常开展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保障部门运行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重点涉粮企业统计调查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绩效评价较好，充分发挥资金功能，完成年度目标。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17"/>
        <w:spacing w:line="560" w:lineRule="exact"/>
        <w:ind w:left="0" w:leftChars="0" w:firstLine="640"/>
        <w:rPr>
          <w:rFonts w:hint="eastAsia" w:hAnsi="仿宋_GB2312" w:eastAsia="仿宋_GB2312" w:cs="仿宋_GB2312"/>
          <w:sz w:val="32"/>
          <w:szCs w:val="32"/>
        </w:rPr>
      </w:pPr>
    </w:p>
    <w:p>
      <w:pPr>
        <w:pStyle w:val="17"/>
        <w:spacing w:line="560" w:lineRule="exact"/>
        <w:ind w:left="0" w:leftChars="0" w:firstLine="640"/>
        <w:rPr>
          <w:rFonts w:hint="eastAsia" w:hAnsi="仿宋_GB2312" w:eastAsia="仿宋_GB2312" w:cs="仿宋_GB2312"/>
          <w:sz w:val="32"/>
          <w:szCs w:val="32"/>
        </w:rPr>
      </w:pPr>
    </w:p>
    <w:p>
      <w:pPr>
        <w:pStyle w:val="17"/>
        <w:spacing w:line="560" w:lineRule="exact"/>
        <w:ind w:left="0" w:leftChars="0" w:firstLine="640"/>
        <w:rPr>
          <w:rFonts w:hint="eastAsia" w:hAnsi="仿宋_GB2312" w:eastAsia="仿宋_GB2312" w:cs="仿宋_GB2312"/>
          <w:sz w:val="32"/>
          <w:szCs w:val="32"/>
        </w:rPr>
        <w:sectPr>
          <w:footerReference r:id="rId7" w:type="first"/>
          <w:headerReference r:id="rId5" w:type="default"/>
          <w:footerReference r:id="rId6" w:type="default"/>
          <w:pgSz w:w="11906" w:h="16838"/>
          <w:pgMar w:top="1440" w:right="1800" w:bottom="1440" w:left="1800" w:header="851" w:footer="992" w:gutter="0"/>
          <w:pgNumType w:fmt="numberInDash" w:start="1"/>
          <w:cols w:space="720" w:num="1"/>
          <w:titlePg/>
          <w:docGrid w:type="lines" w:linePitch="312" w:charSpace="0"/>
        </w:sectPr>
      </w:pPr>
    </w:p>
    <w:tbl>
      <w:tblPr>
        <w:tblStyle w:val="18"/>
        <w:tblpPr w:leftFromText="180" w:rightFromText="180" w:vertAnchor="text" w:horzAnchor="page" w:tblpXSpec="center" w:tblpY="347"/>
        <w:tblOverlap w:val="never"/>
        <w:tblW w:w="5000" w:type="pct"/>
        <w:jc w:val="center"/>
        <w:tblLayout w:type="autofit"/>
        <w:tblCellMar>
          <w:top w:w="0" w:type="dxa"/>
          <w:left w:w="108" w:type="dxa"/>
          <w:bottom w:w="0" w:type="dxa"/>
          <w:right w:w="108" w:type="dxa"/>
        </w:tblCellMar>
      </w:tblPr>
      <w:tblGrid>
        <w:gridCol w:w="608"/>
        <w:gridCol w:w="1125"/>
        <w:gridCol w:w="948"/>
        <w:gridCol w:w="1258"/>
        <w:gridCol w:w="419"/>
        <w:gridCol w:w="882"/>
        <w:gridCol w:w="429"/>
        <w:gridCol w:w="911"/>
        <w:gridCol w:w="515"/>
        <w:gridCol w:w="515"/>
        <w:gridCol w:w="1450"/>
      </w:tblGrid>
      <w:tr>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jc w:val="center"/>
        </w:trPr>
        <w:tc>
          <w:tcPr>
            <w:tcW w:w="957"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042" w:type="pct"/>
            <w:gridSpan w:val="9"/>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51052121T000000042728-粮食流通产业发展专项资金</w:t>
            </w:r>
          </w:p>
        </w:tc>
      </w:tr>
      <w:tr>
        <w:tblPrEx>
          <w:tblCellMar>
            <w:top w:w="0" w:type="dxa"/>
            <w:left w:w="108" w:type="dxa"/>
            <w:bottom w:w="0" w:type="dxa"/>
            <w:right w:w="108" w:type="dxa"/>
          </w:tblCellMar>
        </w:tblPrEx>
        <w:trPr>
          <w:trHeight w:val="512" w:hRule="atLeast"/>
          <w:jc w:val="center"/>
        </w:trPr>
        <w:tc>
          <w:tcPr>
            <w:tcW w:w="957"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粮食部门</w:t>
            </w:r>
          </w:p>
        </w:tc>
        <w:tc>
          <w:tcPr>
            <w:tcW w:w="501" w:type="pct"/>
            <w:tcBorders>
              <w:top w:val="nil"/>
              <w:left w:val="nil"/>
              <w:bottom w:val="nil"/>
              <w:right w:val="nil"/>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69"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泸县粮食和物资储备中心</w:t>
            </w:r>
          </w:p>
        </w:tc>
      </w:tr>
      <w:tr>
        <w:tblPrEx>
          <w:tblCellMar>
            <w:top w:w="0" w:type="dxa"/>
            <w:left w:w="108" w:type="dxa"/>
            <w:bottom w:w="0" w:type="dxa"/>
            <w:right w:w="108" w:type="dxa"/>
          </w:tblCellMar>
        </w:tblPrEx>
        <w:trPr>
          <w:trHeight w:val="286"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620"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7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保障区域粮食流通安全，价格宏观调控</w:t>
            </w:r>
          </w:p>
        </w:tc>
        <w:tc>
          <w:tcPr>
            <w:tcW w:w="187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2022年我县区域内粮油市场稳定有序，粮食安全考核优秀</w:t>
            </w:r>
          </w:p>
        </w:tc>
      </w:tr>
      <w:tr>
        <w:tblPrEx>
          <w:tblCellMar>
            <w:top w:w="0" w:type="dxa"/>
            <w:left w:w="108" w:type="dxa"/>
            <w:bottom w:w="0" w:type="dxa"/>
            <w:right w:w="108" w:type="dxa"/>
          </w:tblCellMar>
        </w:tblPrEx>
        <w:trPr>
          <w:trHeight w:val="693"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042" w:type="pct"/>
            <w:gridSpan w:val="9"/>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61"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80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800" w:type="pct"/>
            <w:vMerge w:val="restart"/>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523"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694"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954" w:type="pct"/>
            <w:gridSpan w:val="3"/>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80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考核完成时限</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月</w:t>
            </w: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jc w:val="center"/>
        </w:trPr>
        <w:tc>
          <w:tcPr>
            <w:tcW w:w="3630" w:type="pct"/>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3"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绩效评价较好，充分发挥资金功能，完成年度目标。</w:t>
            </w:r>
          </w:p>
        </w:tc>
      </w:tr>
      <w:tr>
        <w:tblPrEx>
          <w:tblCellMar>
            <w:top w:w="0" w:type="dxa"/>
            <w:left w:w="108" w:type="dxa"/>
            <w:bottom w:w="0" w:type="dxa"/>
            <w:right w:w="108" w:type="dxa"/>
          </w:tblCellMar>
        </w:tblPrEx>
        <w:trPr>
          <w:trHeight w:val="572"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项目争取力度有待加强</w:t>
            </w:r>
          </w:p>
        </w:tc>
      </w:tr>
      <w:tr>
        <w:tblPrEx>
          <w:tblCellMar>
            <w:top w:w="0" w:type="dxa"/>
            <w:left w:w="108" w:type="dxa"/>
            <w:bottom w:w="0" w:type="dxa"/>
            <w:right w:w="108" w:type="dxa"/>
          </w:tblCellMar>
        </w:tblPrEx>
        <w:trPr>
          <w:trHeight w:val="633"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积极向上争取项目</w:t>
            </w:r>
          </w:p>
        </w:tc>
      </w:tr>
      <w:tr>
        <w:tblPrEx>
          <w:tblCellMar>
            <w:top w:w="0" w:type="dxa"/>
            <w:left w:w="108" w:type="dxa"/>
            <w:bottom w:w="0" w:type="dxa"/>
            <w:right w:w="108" w:type="dxa"/>
          </w:tblCellMar>
        </w:tblPrEx>
        <w:trPr>
          <w:trHeight w:val="90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黑体" w:hAnsi="宋体" w:eastAsia="黑体" w:cs="黑体"/>
                <w:b/>
                <w:bCs/>
                <w:color w:val="000000"/>
                <w:kern w:val="0"/>
                <w:sz w:val="30"/>
                <w:szCs w:val="30"/>
              </w:rPr>
            </w:pPr>
          </w:p>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6" w:hRule="atLeast"/>
          <w:jc w:val="center"/>
        </w:trPr>
        <w:tc>
          <w:tcPr>
            <w:tcW w:w="957"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4042" w:type="pct"/>
            <w:gridSpan w:val="9"/>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51052122T000005690065-低温库、收纳库、应急物资采购</w:t>
            </w:r>
          </w:p>
        </w:tc>
      </w:tr>
      <w:tr>
        <w:tblPrEx>
          <w:tblCellMar>
            <w:top w:w="0" w:type="dxa"/>
            <w:left w:w="108" w:type="dxa"/>
            <w:bottom w:w="0" w:type="dxa"/>
            <w:right w:w="108" w:type="dxa"/>
          </w:tblCellMar>
        </w:tblPrEx>
        <w:trPr>
          <w:trHeight w:val="512" w:hRule="atLeast"/>
          <w:jc w:val="center"/>
        </w:trPr>
        <w:tc>
          <w:tcPr>
            <w:tcW w:w="957" w:type="pct"/>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粮食部门</w:t>
            </w:r>
          </w:p>
        </w:tc>
        <w:tc>
          <w:tcPr>
            <w:tcW w:w="501" w:type="pct"/>
            <w:tcBorders>
              <w:top w:val="nil"/>
              <w:left w:val="nil"/>
              <w:bottom w:val="nil"/>
              <w:right w:val="nil"/>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69"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泸县粮食和物资储备中心</w:t>
            </w:r>
          </w:p>
        </w:tc>
      </w:tr>
      <w:tr>
        <w:tblPrEx>
          <w:tblCellMar>
            <w:top w:w="0" w:type="dxa"/>
            <w:left w:w="108" w:type="dxa"/>
            <w:bottom w:w="0" w:type="dxa"/>
            <w:right w:w="108" w:type="dxa"/>
          </w:tblCellMar>
        </w:tblPrEx>
        <w:trPr>
          <w:trHeight w:val="286"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620"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187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708"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2172" w:type="pct"/>
            <w:gridSpan w:val="5"/>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对储备粮食仓库进行低温改造，保障储备粮食质量安全。</w:t>
            </w:r>
          </w:p>
        </w:tc>
        <w:tc>
          <w:tcPr>
            <w:tcW w:w="1870" w:type="pct"/>
            <w:gridSpan w:val="4"/>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2022年我县储备粮油数量真实、质量良好。</w:t>
            </w:r>
          </w:p>
        </w:tc>
      </w:tr>
      <w:tr>
        <w:tblPrEx>
          <w:tblCellMar>
            <w:top w:w="0" w:type="dxa"/>
            <w:left w:w="108" w:type="dxa"/>
            <w:bottom w:w="0" w:type="dxa"/>
            <w:right w:w="108" w:type="dxa"/>
          </w:tblCellMar>
        </w:tblPrEx>
        <w:trPr>
          <w:trHeight w:val="693"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4042" w:type="pct"/>
            <w:gridSpan w:val="9"/>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61"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80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tblPrEx>
          <w:tblCellMar>
            <w:top w:w="0" w:type="dxa"/>
            <w:left w:w="108" w:type="dxa"/>
            <w:bottom w:w="0" w:type="dxa"/>
            <w:right w:w="108" w:type="dxa"/>
          </w:tblCellMar>
        </w:tblPrEx>
        <w:trPr>
          <w:trHeight w:val="387"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141.42</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141.42</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800" w:type="pct"/>
            <w:vMerge w:val="restart"/>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141.42</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141.42</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54" w:type="pct"/>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523"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694"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954" w:type="pct"/>
            <w:gridSpan w:val="3"/>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00" w:type="pct"/>
            <w:vMerge w:val="continue"/>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2"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50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80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tblPrEx>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项目竣工验收合格率</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储粮仓库绿色仓储率</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80</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c>
          <w:tcPr>
            <w:tcW w:w="62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成本指标</w:t>
            </w:r>
          </w:p>
        </w:tc>
        <w:tc>
          <w:tcPr>
            <w:tcW w:w="52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经济成本指标</w:t>
            </w:r>
          </w:p>
        </w:tc>
        <w:tc>
          <w:tcPr>
            <w:tcW w:w="69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项目投入资金</w:t>
            </w:r>
          </w:p>
        </w:tc>
        <w:tc>
          <w:tcPr>
            <w:tcW w:w="231"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48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270</w:t>
            </w:r>
          </w:p>
        </w:tc>
        <w:tc>
          <w:tcPr>
            <w:tcW w:w="23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万元</w:t>
            </w:r>
          </w:p>
        </w:tc>
        <w:tc>
          <w:tcPr>
            <w:tcW w:w="501"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6" w:hRule="atLeast"/>
          <w:jc w:val="center"/>
        </w:trPr>
        <w:tc>
          <w:tcPr>
            <w:tcW w:w="3630" w:type="pct"/>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28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800" w:type="pct"/>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603"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绩效评价较好，充分发挥资金功能，保障储备粮油安全。</w:t>
            </w:r>
          </w:p>
        </w:tc>
      </w:tr>
      <w:tr>
        <w:tblPrEx>
          <w:tblCellMar>
            <w:top w:w="0" w:type="dxa"/>
            <w:left w:w="108" w:type="dxa"/>
            <w:bottom w:w="0" w:type="dxa"/>
            <w:right w:w="108" w:type="dxa"/>
          </w:tblCellMar>
        </w:tblPrEx>
        <w:trPr>
          <w:trHeight w:val="572"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项目争取力度有待加强</w:t>
            </w:r>
          </w:p>
        </w:tc>
      </w:tr>
      <w:tr>
        <w:tblPrEx>
          <w:tblCellMar>
            <w:top w:w="0" w:type="dxa"/>
            <w:left w:w="108" w:type="dxa"/>
            <w:bottom w:w="0" w:type="dxa"/>
            <w:right w:w="108" w:type="dxa"/>
          </w:tblCellMar>
        </w:tblPrEx>
        <w:trPr>
          <w:trHeight w:val="633" w:hRule="atLeast"/>
          <w:jc w:val="center"/>
        </w:trPr>
        <w:tc>
          <w:tcPr>
            <w:tcW w:w="3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4663" w:type="pct"/>
            <w:gridSpan w:val="10"/>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积极向上争取项目</w:t>
            </w:r>
          </w:p>
        </w:tc>
      </w:tr>
    </w:tbl>
    <w:p>
      <w:pPr>
        <w:pStyle w:val="7"/>
        <w:spacing w:before="93"/>
        <w:rPr>
          <w:rStyle w:val="29"/>
          <w:rFonts w:ascii="黑体" w:hAnsi="黑体" w:eastAsia="黑体"/>
          <w:b w:val="0"/>
        </w:rPr>
      </w:pPr>
    </w:p>
    <w:p>
      <w:pPr>
        <w:spacing w:line="578" w:lineRule="exact"/>
        <w:jc w:val="center"/>
        <w:outlineLvl w:val="0"/>
        <w:rPr>
          <w:rFonts w:ascii="仿宋" w:hAnsi="仿宋" w:eastAsia="仿宋"/>
          <w:b/>
          <w:color w:val="000000"/>
          <w:sz w:val="44"/>
          <w:szCs w:val="44"/>
        </w:rPr>
      </w:pPr>
      <w:bookmarkStart w:id="84" w:name="_Toc15396618"/>
      <w:bookmarkStart w:id="85" w:name="_Toc12345"/>
      <w:r>
        <w:rPr>
          <w:rFonts w:hint="eastAsia" w:ascii="黑体" w:hAnsi="黑体" w:eastAsia="黑体" w:cs="Times New Roman"/>
          <w:kern w:val="44"/>
          <w:sz w:val="44"/>
          <w:szCs w:val="44"/>
        </w:rPr>
        <w:t>第五部分 附表</w:t>
      </w:r>
      <w:bookmarkEnd w:id="81"/>
      <w:bookmarkEnd w:id="84"/>
      <w:bookmarkEnd w:id="85"/>
    </w:p>
    <w:p>
      <w:pPr>
        <w:spacing w:line="578" w:lineRule="exact"/>
        <w:outlineLvl w:val="1"/>
        <w:rPr>
          <w:rFonts w:ascii="仿宋_GB2312" w:eastAsia="仿宋_GB2312"/>
        </w:rPr>
      </w:pPr>
      <w:bookmarkStart w:id="86" w:name="_Toc3729"/>
      <w:bookmarkStart w:id="87" w:name="_Toc15396619"/>
      <w:r>
        <w:rPr>
          <w:rStyle w:val="30"/>
          <w:rFonts w:hint="eastAsia" w:ascii="仿宋_GB2312" w:hAnsi="仿宋" w:eastAsia="仿宋_GB2312" w:cs="Times New Roman"/>
          <w:b w:val="0"/>
          <w:bCs w:val="0"/>
        </w:rPr>
        <w:t>一、收入</w:t>
      </w:r>
      <w:r>
        <w:rPr>
          <w:rStyle w:val="30"/>
          <w:rFonts w:hint="eastAsia" w:ascii="仿宋_GB2312" w:hAnsi="仿宋" w:eastAsia="仿宋_GB2312"/>
        </w:rPr>
        <w:t>支出决算总表</w:t>
      </w:r>
      <w:bookmarkEnd w:id="86"/>
      <w:bookmarkEnd w:id="87"/>
    </w:p>
    <w:p>
      <w:pPr>
        <w:spacing w:line="578" w:lineRule="exact"/>
        <w:outlineLvl w:val="1"/>
        <w:rPr>
          <w:rStyle w:val="30"/>
          <w:rFonts w:ascii="仿宋_GB2312" w:hAnsi="仿宋" w:eastAsia="仿宋_GB2312" w:cs="Times New Roman"/>
          <w:b w:val="0"/>
          <w:bCs w:val="0"/>
        </w:rPr>
      </w:pPr>
      <w:bookmarkStart w:id="88" w:name="_Toc4715"/>
      <w:bookmarkStart w:id="89" w:name="_Toc15396620"/>
      <w:r>
        <w:rPr>
          <w:rStyle w:val="30"/>
          <w:rFonts w:hint="eastAsia" w:ascii="仿宋_GB2312" w:hAnsi="仿宋" w:eastAsia="仿宋_GB2312" w:cs="Times New Roman"/>
          <w:b w:val="0"/>
          <w:bCs w:val="0"/>
        </w:rPr>
        <w:t>二、收入决算表</w:t>
      </w:r>
      <w:bookmarkEnd w:id="88"/>
      <w:bookmarkEnd w:id="89"/>
    </w:p>
    <w:p>
      <w:pPr>
        <w:spacing w:line="578" w:lineRule="exact"/>
        <w:outlineLvl w:val="1"/>
        <w:rPr>
          <w:rStyle w:val="30"/>
          <w:rFonts w:ascii="仿宋_GB2312" w:hAnsi="仿宋" w:eastAsia="仿宋_GB2312" w:cs="Times New Roman"/>
          <w:b w:val="0"/>
          <w:bCs w:val="0"/>
        </w:rPr>
      </w:pPr>
      <w:bookmarkStart w:id="90" w:name="_Toc15396621"/>
      <w:bookmarkStart w:id="91" w:name="_Toc24876"/>
      <w:r>
        <w:rPr>
          <w:rStyle w:val="30"/>
          <w:rFonts w:hint="eastAsia" w:ascii="仿宋_GB2312" w:hAnsi="仿宋" w:eastAsia="仿宋_GB2312" w:cs="Times New Roman"/>
          <w:b w:val="0"/>
          <w:bCs w:val="0"/>
        </w:rPr>
        <w:t>三、支出决算表</w:t>
      </w:r>
      <w:bookmarkEnd w:id="90"/>
      <w:bookmarkEnd w:id="91"/>
    </w:p>
    <w:p>
      <w:pPr>
        <w:spacing w:line="578" w:lineRule="exact"/>
        <w:outlineLvl w:val="1"/>
        <w:rPr>
          <w:rStyle w:val="30"/>
          <w:rFonts w:ascii="仿宋_GB2312" w:hAnsi="仿宋" w:eastAsia="仿宋_GB2312" w:cs="Times New Roman"/>
          <w:b w:val="0"/>
          <w:bCs w:val="0"/>
        </w:rPr>
      </w:pPr>
      <w:bookmarkStart w:id="92" w:name="_Toc15396622"/>
      <w:bookmarkStart w:id="93" w:name="_Toc305"/>
      <w:r>
        <w:rPr>
          <w:rStyle w:val="30"/>
          <w:rFonts w:hint="eastAsia" w:ascii="仿宋_GB2312" w:hAnsi="仿宋" w:eastAsia="仿宋_GB2312" w:cs="Times New Roman"/>
          <w:b w:val="0"/>
          <w:bCs w:val="0"/>
        </w:rPr>
        <w:t>四、财政拨款收入支出决算总表</w:t>
      </w:r>
      <w:bookmarkEnd w:id="92"/>
      <w:bookmarkEnd w:id="93"/>
    </w:p>
    <w:p>
      <w:pPr>
        <w:spacing w:line="578" w:lineRule="exact"/>
        <w:outlineLvl w:val="1"/>
        <w:rPr>
          <w:rStyle w:val="30"/>
          <w:rFonts w:ascii="仿宋_GB2312" w:hAnsi="仿宋" w:eastAsia="仿宋_GB2312" w:cs="Times New Roman"/>
          <w:b w:val="0"/>
          <w:bCs w:val="0"/>
        </w:rPr>
      </w:pPr>
      <w:bookmarkStart w:id="94" w:name="_Toc15396623"/>
      <w:bookmarkStart w:id="95" w:name="_Toc27320"/>
      <w:r>
        <w:rPr>
          <w:rStyle w:val="30"/>
          <w:rFonts w:hint="eastAsia" w:ascii="仿宋_GB2312" w:hAnsi="仿宋" w:eastAsia="仿宋_GB2312" w:cs="Times New Roman"/>
          <w:b w:val="0"/>
          <w:bCs w:val="0"/>
        </w:rPr>
        <w:t>五、财政拨款支出决算明细表</w:t>
      </w:r>
      <w:bookmarkEnd w:id="94"/>
      <w:bookmarkEnd w:id="95"/>
      <w:bookmarkStart w:id="96" w:name="_Toc15396624"/>
    </w:p>
    <w:p>
      <w:pPr>
        <w:spacing w:line="578" w:lineRule="exact"/>
        <w:outlineLvl w:val="1"/>
        <w:rPr>
          <w:rStyle w:val="30"/>
          <w:rFonts w:ascii="仿宋_GB2312" w:hAnsi="仿宋" w:eastAsia="仿宋_GB2312" w:cs="Times New Roman"/>
          <w:b w:val="0"/>
          <w:bCs w:val="0"/>
        </w:rPr>
      </w:pPr>
      <w:bookmarkStart w:id="97" w:name="_Toc17938"/>
      <w:r>
        <w:rPr>
          <w:rStyle w:val="30"/>
          <w:rFonts w:hint="eastAsia" w:ascii="仿宋_GB2312" w:hAnsi="仿宋" w:eastAsia="仿宋_GB2312" w:cs="Times New Roman"/>
          <w:b w:val="0"/>
          <w:bCs w:val="0"/>
        </w:rPr>
        <w:t>六、一般公共预算财政拨款支出决算表</w:t>
      </w:r>
      <w:bookmarkEnd w:id="96"/>
      <w:bookmarkEnd w:id="97"/>
    </w:p>
    <w:p>
      <w:pPr>
        <w:spacing w:line="578" w:lineRule="exact"/>
        <w:outlineLvl w:val="1"/>
        <w:rPr>
          <w:rStyle w:val="30"/>
          <w:rFonts w:ascii="仿宋_GB2312" w:hAnsi="仿宋" w:eastAsia="仿宋_GB2312" w:cs="Times New Roman"/>
          <w:b w:val="0"/>
          <w:bCs w:val="0"/>
        </w:rPr>
      </w:pPr>
      <w:bookmarkStart w:id="98" w:name="_Toc20006"/>
      <w:bookmarkStart w:id="99" w:name="_Toc15396625"/>
      <w:r>
        <w:rPr>
          <w:rStyle w:val="30"/>
          <w:rFonts w:hint="eastAsia" w:ascii="仿宋_GB2312" w:hAnsi="仿宋" w:eastAsia="仿宋_GB2312" w:cs="Times New Roman"/>
          <w:b w:val="0"/>
          <w:bCs w:val="0"/>
        </w:rPr>
        <w:t>七、一般公共预算财政拨款支出决算明细表</w:t>
      </w:r>
      <w:bookmarkEnd w:id="98"/>
      <w:bookmarkEnd w:id="99"/>
    </w:p>
    <w:p>
      <w:pPr>
        <w:spacing w:line="578" w:lineRule="exact"/>
        <w:outlineLvl w:val="1"/>
        <w:rPr>
          <w:rStyle w:val="30"/>
          <w:rFonts w:ascii="仿宋_GB2312" w:hAnsi="仿宋" w:eastAsia="仿宋_GB2312" w:cs="Times New Roman"/>
          <w:b w:val="0"/>
          <w:bCs w:val="0"/>
        </w:rPr>
      </w:pPr>
      <w:bookmarkStart w:id="100" w:name="_Toc15396626"/>
      <w:bookmarkStart w:id="101" w:name="_Toc439"/>
      <w:r>
        <w:rPr>
          <w:rStyle w:val="30"/>
          <w:rFonts w:hint="eastAsia" w:ascii="仿宋_GB2312" w:hAnsi="仿宋" w:eastAsia="仿宋_GB2312" w:cs="Times New Roman"/>
          <w:b w:val="0"/>
          <w:bCs w:val="0"/>
        </w:rPr>
        <w:t>八、一般公共预算财政拨款基本支出决算表</w:t>
      </w:r>
      <w:bookmarkEnd w:id="100"/>
      <w:bookmarkEnd w:id="101"/>
    </w:p>
    <w:p>
      <w:pPr>
        <w:spacing w:line="578" w:lineRule="exact"/>
        <w:outlineLvl w:val="1"/>
        <w:rPr>
          <w:rStyle w:val="30"/>
          <w:rFonts w:ascii="仿宋_GB2312" w:hAnsi="仿宋" w:eastAsia="仿宋_GB2312" w:cs="Times New Roman"/>
          <w:b w:val="0"/>
          <w:bCs w:val="0"/>
        </w:rPr>
      </w:pPr>
      <w:bookmarkStart w:id="102" w:name="_Toc15396627"/>
      <w:bookmarkStart w:id="103" w:name="_Toc29962"/>
      <w:r>
        <w:rPr>
          <w:rStyle w:val="30"/>
          <w:rFonts w:hint="eastAsia" w:ascii="仿宋_GB2312" w:hAnsi="仿宋" w:eastAsia="仿宋_GB2312" w:cs="Times New Roman"/>
          <w:b w:val="0"/>
          <w:bCs w:val="0"/>
        </w:rPr>
        <w:t>九、一般公共预算财政拨款项目支出决算表</w:t>
      </w:r>
      <w:bookmarkEnd w:id="102"/>
      <w:bookmarkEnd w:id="103"/>
    </w:p>
    <w:p>
      <w:pPr>
        <w:spacing w:line="578" w:lineRule="exact"/>
        <w:outlineLvl w:val="1"/>
        <w:rPr>
          <w:rStyle w:val="30"/>
          <w:rFonts w:ascii="仿宋_GB2312" w:hAnsi="仿宋" w:eastAsia="仿宋_GB2312" w:cs="Times New Roman"/>
          <w:b w:val="0"/>
          <w:bCs w:val="0"/>
        </w:rPr>
      </w:pPr>
      <w:bookmarkStart w:id="104" w:name="_Toc23725"/>
      <w:bookmarkStart w:id="105" w:name="_Toc15396628"/>
      <w:r>
        <w:rPr>
          <w:rStyle w:val="30"/>
          <w:rFonts w:hint="eastAsia" w:ascii="仿宋_GB2312" w:hAnsi="仿宋" w:eastAsia="仿宋_GB2312" w:cs="Times New Roman"/>
          <w:b w:val="0"/>
          <w:bCs w:val="0"/>
        </w:rPr>
        <w:t>十、一般公共预算财政拨款“三公”经费支出决算表</w:t>
      </w:r>
      <w:bookmarkEnd w:id="104"/>
      <w:bookmarkEnd w:id="105"/>
    </w:p>
    <w:p>
      <w:pPr>
        <w:spacing w:line="578" w:lineRule="exact"/>
        <w:outlineLvl w:val="1"/>
        <w:rPr>
          <w:rStyle w:val="30"/>
          <w:rFonts w:ascii="仿宋_GB2312" w:hAnsi="仿宋" w:eastAsia="仿宋_GB2312" w:cs="Times New Roman"/>
          <w:b w:val="0"/>
          <w:bCs w:val="0"/>
        </w:rPr>
      </w:pPr>
      <w:bookmarkStart w:id="106" w:name="_Toc24035"/>
      <w:bookmarkStart w:id="107" w:name="_Toc15396629"/>
      <w:r>
        <w:rPr>
          <w:rStyle w:val="30"/>
          <w:rFonts w:hint="eastAsia" w:ascii="仿宋_GB2312" w:hAnsi="仿宋" w:eastAsia="仿宋_GB2312" w:cs="Times New Roman"/>
          <w:b w:val="0"/>
          <w:bCs w:val="0"/>
        </w:rPr>
        <w:t>十一、政府性基金预算财政拨款收入支出决算表</w:t>
      </w:r>
      <w:bookmarkEnd w:id="106"/>
      <w:bookmarkEnd w:id="107"/>
    </w:p>
    <w:p>
      <w:pPr>
        <w:spacing w:line="578" w:lineRule="exact"/>
        <w:outlineLvl w:val="1"/>
        <w:rPr>
          <w:rStyle w:val="30"/>
          <w:rFonts w:ascii="仿宋_GB2312" w:hAnsi="仿宋" w:eastAsia="仿宋_GB2312" w:cs="Times New Roman"/>
          <w:b w:val="0"/>
          <w:bCs w:val="0"/>
        </w:rPr>
      </w:pPr>
      <w:bookmarkStart w:id="108" w:name="_Toc31504"/>
      <w:bookmarkStart w:id="109" w:name="_Toc15396630"/>
      <w:r>
        <w:rPr>
          <w:rStyle w:val="30"/>
          <w:rFonts w:hint="eastAsia" w:ascii="仿宋_GB2312" w:hAnsi="仿宋" w:eastAsia="仿宋_GB2312" w:cs="Times New Roman"/>
          <w:b w:val="0"/>
          <w:bCs w:val="0"/>
        </w:rPr>
        <w:t>十二、政府性基金预算财政拨款“三公”经费支出决算表</w:t>
      </w:r>
      <w:bookmarkEnd w:id="108"/>
      <w:bookmarkEnd w:id="109"/>
    </w:p>
    <w:p>
      <w:pPr>
        <w:spacing w:line="578" w:lineRule="exact"/>
        <w:outlineLvl w:val="1"/>
        <w:rPr>
          <w:rStyle w:val="30"/>
          <w:rFonts w:ascii="仿宋_GB2312" w:hAnsi="仿宋" w:eastAsia="仿宋_GB2312" w:cs="Times New Roman"/>
          <w:b w:val="0"/>
          <w:bCs w:val="0"/>
        </w:rPr>
      </w:pPr>
      <w:bookmarkStart w:id="110" w:name="_Toc15396631"/>
      <w:bookmarkStart w:id="111" w:name="_Toc9614"/>
      <w:r>
        <w:rPr>
          <w:rStyle w:val="30"/>
          <w:rFonts w:hint="eastAsia" w:ascii="仿宋_GB2312" w:hAnsi="仿宋" w:eastAsia="仿宋_GB2312" w:cs="Times New Roman"/>
          <w:b w:val="0"/>
          <w:bCs w:val="0"/>
        </w:rPr>
        <w:t>十三、国有资本经营预算财政拨款收入支出决算表</w:t>
      </w:r>
      <w:bookmarkEnd w:id="110"/>
      <w:bookmarkEnd w:id="111"/>
    </w:p>
    <w:p>
      <w:pPr>
        <w:spacing w:line="578" w:lineRule="exact"/>
        <w:outlineLvl w:val="1"/>
        <w:rPr>
          <w:rStyle w:val="30"/>
          <w:rFonts w:ascii="仿宋_GB2312" w:hAnsi="仿宋" w:eastAsia="仿宋_GB2312" w:cs="Times New Roman"/>
          <w:b w:val="0"/>
          <w:bCs w:val="0"/>
        </w:rPr>
      </w:pPr>
      <w:bookmarkStart w:id="112" w:name="_Toc12981"/>
      <w:r>
        <w:rPr>
          <w:rStyle w:val="30"/>
          <w:rFonts w:hint="eastAsia" w:ascii="仿宋_GB2312" w:hAnsi="仿宋" w:eastAsia="仿宋_GB2312" w:cs="Times New Roman"/>
          <w:b w:val="0"/>
          <w:bCs w:val="0"/>
        </w:rPr>
        <w:t>十四、国有资本经营预算财政拨款支出决算表</w:t>
      </w:r>
      <w:bookmarkEnd w:id="112"/>
    </w:p>
    <w:p>
      <w:pPr>
        <w:ind w:right="640"/>
        <w:rPr>
          <w:rFonts w:ascii="仿宋_GB2312" w:hAnsi="宋体" w:eastAsia="仿宋_GB2312" w:cs="宋体"/>
          <w:color w:val="000000"/>
          <w:kern w:val="0"/>
          <w:sz w:val="32"/>
          <w:szCs w:val="32"/>
          <w:lang w:bidi="zh-TW"/>
        </w:rPr>
      </w:pPr>
    </w:p>
    <w:p>
      <w:pPr>
        <w:spacing w:line="20" w:lineRule="exact"/>
        <w:ind w:right="641"/>
        <w:rPr>
          <w:rFonts w:ascii="仿宋_GB2312" w:hAnsi="Times New Roman" w:eastAsia="仿宋_GB2312" w:cs="Times New Roman"/>
          <w:sz w:val="32"/>
          <w:szCs w:val="32"/>
        </w:rPr>
      </w:pPr>
    </w:p>
    <w:p>
      <w:pPr>
        <w:spacing w:line="20" w:lineRule="exact"/>
        <w:ind w:right="641"/>
        <w:rPr>
          <w:rFonts w:ascii="仿宋_GB2312" w:hAnsi="Times New Roman" w:eastAsia="仿宋_GB2312" w:cs="Times New Roman"/>
          <w:sz w:val="32"/>
          <w:szCs w:val="32"/>
        </w:rPr>
      </w:pPr>
    </w:p>
    <w:sectPr>
      <w:footerReference r:id="rId8"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B81970-7CCA-4F48-A590-F05AAB1E4F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2" w:fontKey="{28142082-37E7-4B21-B254-C419610889C2}"/>
  </w:font>
  <w:font w:name="仿宋">
    <w:panose1 w:val="02010609060101010101"/>
    <w:charset w:val="86"/>
    <w:family w:val="modern"/>
    <w:pitch w:val="default"/>
    <w:sig w:usb0="800002BF" w:usb1="38CF7CFA" w:usb2="00000016" w:usb3="00000000" w:csb0="00040001" w:csb1="00000000"/>
    <w:embedRegular r:id="rId3" w:fontKey="{4293BF31-C3B3-466E-9AF6-E2CBCED52F9B}"/>
  </w:font>
  <w:font w:name="方正小标宋简体">
    <w:panose1 w:val="02000000000000000000"/>
    <w:charset w:val="86"/>
    <w:family w:val="auto"/>
    <w:pitch w:val="default"/>
    <w:sig w:usb0="00000001" w:usb1="08000000" w:usb2="00000000" w:usb3="00000000" w:csb0="00040000" w:csb1="00000000"/>
    <w:embedRegular r:id="rId4" w:fontKey="{CDB4C95A-A327-41F5-9895-6B852D0F0A98}"/>
  </w:font>
  <w:font w:name="仿宋_GB2312">
    <w:altName w:val="仿宋"/>
    <w:panose1 w:val="02010609030101010101"/>
    <w:charset w:val="86"/>
    <w:family w:val="modern"/>
    <w:pitch w:val="default"/>
    <w:sig w:usb0="00000000" w:usb1="00000000" w:usb2="00000010" w:usb3="00000000" w:csb0="00040000" w:csb1="00000000"/>
    <w:embedRegular r:id="rId5" w:fontKey="{35CA5325-4A24-445D-920C-B8D61DC443EA}"/>
  </w:font>
  <w:font w:name="楷体_GB2312">
    <w:altName w:val="楷体"/>
    <w:panose1 w:val="02010609030101010101"/>
    <w:charset w:val="86"/>
    <w:family w:val="modern"/>
    <w:pitch w:val="default"/>
    <w:sig w:usb0="00000000" w:usb1="00000000" w:usb2="00000010" w:usb3="00000000" w:csb0="00040000" w:csb1="00000000"/>
    <w:embedRegular r:id="rId6" w:fontKey="{55408F46-EA13-4745-A3D1-5DADC07C1A1F}"/>
  </w:font>
  <w:font w:name="微软雅黑">
    <w:panose1 w:val="020B0503020204020204"/>
    <w:charset w:val="86"/>
    <w:family w:val="swiss"/>
    <w:pitch w:val="default"/>
    <w:sig w:usb0="80000287" w:usb1="280F3C52" w:usb2="00000016" w:usb3="00000000" w:csb0="0004001F" w:csb1="00000000"/>
    <w:embedRegular r:id="rId7" w:fontKey="{2B588057-BA99-455F-B5EB-AAC64665266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44"/>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1"/>
                  <w:jc w:val="center"/>
                </w:pPr>
                <w:r>
                  <w:fldChar w:fldCharType="begin"/>
                </w:r>
                <w:r>
                  <w:instrText xml:space="preserve">PAGE   \* MERGEFORMAT</w:instrText>
                </w:r>
                <w:r>
                  <w:fldChar w:fldCharType="separate"/>
                </w:r>
                <w:r>
                  <w:rPr>
                    <w:lang w:val="zh-CN"/>
                  </w:rPr>
                  <w:t>-</w:t>
                </w:r>
                <w:r>
                  <w:t xml:space="preserve"> 15 -</w:t>
                </w:r>
                <w:r>
                  <w:fldChar w:fldCharType="end"/>
                </w:r>
              </w:p>
            </w:txbxContent>
          </v:textbox>
        </v:shape>
      </w:pic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w:pict>
        <v:shape id="文本框 12" o:spid="_x0000_s102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28.65pt;height:46.8pt;width:36.05pt;mso-position-horizontal:outside;mso-position-horizontal-relative:margin;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dkZWZkMjYxZTE2ODUxZjMwNzgwZDE1MjA4MzllNzgifQ=="/>
  </w:docVars>
  <w:rsids>
    <w:rsidRoot w:val="00172A27"/>
    <w:rsid w:val="00011092"/>
    <w:rsid w:val="00046399"/>
    <w:rsid w:val="0006441A"/>
    <w:rsid w:val="00067730"/>
    <w:rsid w:val="000863BE"/>
    <w:rsid w:val="000B6013"/>
    <w:rsid w:val="000B7C63"/>
    <w:rsid w:val="000D2AB9"/>
    <w:rsid w:val="000D5A09"/>
    <w:rsid w:val="000F77F0"/>
    <w:rsid w:val="0011323A"/>
    <w:rsid w:val="001134E0"/>
    <w:rsid w:val="001139A0"/>
    <w:rsid w:val="00172A27"/>
    <w:rsid w:val="001747A5"/>
    <w:rsid w:val="00197B0B"/>
    <w:rsid w:val="00204360"/>
    <w:rsid w:val="00235166"/>
    <w:rsid w:val="002373AA"/>
    <w:rsid w:val="0026319D"/>
    <w:rsid w:val="00276D79"/>
    <w:rsid w:val="002A3FDB"/>
    <w:rsid w:val="002A6198"/>
    <w:rsid w:val="002F1333"/>
    <w:rsid w:val="003057CE"/>
    <w:rsid w:val="00322314"/>
    <w:rsid w:val="003316B6"/>
    <w:rsid w:val="00337333"/>
    <w:rsid w:val="00384FA7"/>
    <w:rsid w:val="00385184"/>
    <w:rsid w:val="00385B12"/>
    <w:rsid w:val="003A689F"/>
    <w:rsid w:val="003A6B5D"/>
    <w:rsid w:val="003B4FCA"/>
    <w:rsid w:val="003B5B8B"/>
    <w:rsid w:val="00401828"/>
    <w:rsid w:val="0040429C"/>
    <w:rsid w:val="00407275"/>
    <w:rsid w:val="004139A8"/>
    <w:rsid w:val="0041578E"/>
    <w:rsid w:val="004225EC"/>
    <w:rsid w:val="00444E99"/>
    <w:rsid w:val="004867A2"/>
    <w:rsid w:val="004A2701"/>
    <w:rsid w:val="004A554E"/>
    <w:rsid w:val="004C26B8"/>
    <w:rsid w:val="004D293B"/>
    <w:rsid w:val="004D5751"/>
    <w:rsid w:val="0050674B"/>
    <w:rsid w:val="00522DDA"/>
    <w:rsid w:val="0053247E"/>
    <w:rsid w:val="005477B4"/>
    <w:rsid w:val="0059182E"/>
    <w:rsid w:val="00591A01"/>
    <w:rsid w:val="005A2712"/>
    <w:rsid w:val="005E188A"/>
    <w:rsid w:val="006338E2"/>
    <w:rsid w:val="00667B16"/>
    <w:rsid w:val="00692DE2"/>
    <w:rsid w:val="0069752D"/>
    <w:rsid w:val="007029DE"/>
    <w:rsid w:val="0070423D"/>
    <w:rsid w:val="0071550D"/>
    <w:rsid w:val="00724CD1"/>
    <w:rsid w:val="00817B0B"/>
    <w:rsid w:val="0082034A"/>
    <w:rsid w:val="00825D12"/>
    <w:rsid w:val="00834941"/>
    <w:rsid w:val="00835309"/>
    <w:rsid w:val="0084551B"/>
    <w:rsid w:val="00866AD4"/>
    <w:rsid w:val="00874C7D"/>
    <w:rsid w:val="00887E0C"/>
    <w:rsid w:val="008A7358"/>
    <w:rsid w:val="008A7C7E"/>
    <w:rsid w:val="008E742B"/>
    <w:rsid w:val="0090512E"/>
    <w:rsid w:val="00926CCA"/>
    <w:rsid w:val="00943B7A"/>
    <w:rsid w:val="009667C3"/>
    <w:rsid w:val="009971D1"/>
    <w:rsid w:val="009A45BC"/>
    <w:rsid w:val="009A7E67"/>
    <w:rsid w:val="009C1BAB"/>
    <w:rsid w:val="009C6493"/>
    <w:rsid w:val="009D1C64"/>
    <w:rsid w:val="009F0147"/>
    <w:rsid w:val="00A05789"/>
    <w:rsid w:val="00A064A6"/>
    <w:rsid w:val="00A100EB"/>
    <w:rsid w:val="00A36CB8"/>
    <w:rsid w:val="00A413D4"/>
    <w:rsid w:val="00A77C32"/>
    <w:rsid w:val="00A928D1"/>
    <w:rsid w:val="00AA76BF"/>
    <w:rsid w:val="00AB2716"/>
    <w:rsid w:val="00AC28B9"/>
    <w:rsid w:val="00AD77F2"/>
    <w:rsid w:val="00AE74ED"/>
    <w:rsid w:val="00AF65EB"/>
    <w:rsid w:val="00AF725D"/>
    <w:rsid w:val="00B25553"/>
    <w:rsid w:val="00B418A9"/>
    <w:rsid w:val="00B42E8E"/>
    <w:rsid w:val="00B81001"/>
    <w:rsid w:val="00BB6F52"/>
    <w:rsid w:val="00BD3CC6"/>
    <w:rsid w:val="00C2460B"/>
    <w:rsid w:val="00C63B8B"/>
    <w:rsid w:val="00C92A10"/>
    <w:rsid w:val="00CE4A4B"/>
    <w:rsid w:val="00CF6A1C"/>
    <w:rsid w:val="00D11F56"/>
    <w:rsid w:val="00D159BB"/>
    <w:rsid w:val="00D3062B"/>
    <w:rsid w:val="00D512D9"/>
    <w:rsid w:val="00D52FAE"/>
    <w:rsid w:val="00D76CB4"/>
    <w:rsid w:val="00D826D7"/>
    <w:rsid w:val="00D92C64"/>
    <w:rsid w:val="00DC2A58"/>
    <w:rsid w:val="00DF6AAF"/>
    <w:rsid w:val="00E00B41"/>
    <w:rsid w:val="00E026E4"/>
    <w:rsid w:val="00E0362C"/>
    <w:rsid w:val="00E22718"/>
    <w:rsid w:val="00E22827"/>
    <w:rsid w:val="00E31C62"/>
    <w:rsid w:val="00E34052"/>
    <w:rsid w:val="00E44974"/>
    <w:rsid w:val="00E465BD"/>
    <w:rsid w:val="00E5540C"/>
    <w:rsid w:val="00E717BB"/>
    <w:rsid w:val="00E810EA"/>
    <w:rsid w:val="00E966DC"/>
    <w:rsid w:val="00EA011B"/>
    <w:rsid w:val="00EA5FFF"/>
    <w:rsid w:val="00EC4786"/>
    <w:rsid w:val="00EC4798"/>
    <w:rsid w:val="00EC6879"/>
    <w:rsid w:val="00ED7622"/>
    <w:rsid w:val="00F30EA9"/>
    <w:rsid w:val="00F3296F"/>
    <w:rsid w:val="00F425CC"/>
    <w:rsid w:val="00F43BCD"/>
    <w:rsid w:val="00FA4363"/>
    <w:rsid w:val="00FB145B"/>
    <w:rsid w:val="014A1B9F"/>
    <w:rsid w:val="031A3F02"/>
    <w:rsid w:val="0907172E"/>
    <w:rsid w:val="0D1827F9"/>
    <w:rsid w:val="106D3EDC"/>
    <w:rsid w:val="14776DA6"/>
    <w:rsid w:val="18074573"/>
    <w:rsid w:val="193C3899"/>
    <w:rsid w:val="1F020C93"/>
    <w:rsid w:val="24AB6C61"/>
    <w:rsid w:val="27AE7FEC"/>
    <w:rsid w:val="32073BA7"/>
    <w:rsid w:val="3C783DF0"/>
    <w:rsid w:val="3D6D16E6"/>
    <w:rsid w:val="3FCE5FBD"/>
    <w:rsid w:val="463F0B93"/>
    <w:rsid w:val="47980928"/>
    <w:rsid w:val="481061E1"/>
    <w:rsid w:val="50122170"/>
    <w:rsid w:val="54756744"/>
    <w:rsid w:val="5E2F0162"/>
    <w:rsid w:val="6FE433CC"/>
    <w:rsid w:val="701372AC"/>
    <w:rsid w:val="7CBE5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Times New Roman" w:hAnsi="Times New Roman" w:eastAsia="宋体" w:cs="Times New Roman"/>
      <w:szCs w:val="21"/>
    </w:rPr>
  </w:style>
  <w:style w:type="paragraph" w:styleId="6">
    <w:name w:val="Salutation"/>
    <w:basedOn w:val="1"/>
    <w:next w:val="1"/>
    <w:link w:val="33"/>
    <w:unhideWhenUsed/>
    <w:qFormat/>
    <w:uiPriority w:val="99"/>
    <w:rPr>
      <w:rFonts w:ascii="Times New Roman" w:hAnsi="Times New Roman" w:eastAsia="宋体" w:cs="Times New Roman"/>
    </w:rPr>
  </w:style>
  <w:style w:type="paragraph" w:styleId="7">
    <w:name w:val="Body Text"/>
    <w:basedOn w:val="1"/>
    <w:link w:val="26"/>
    <w:qFormat/>
    <w:uiPriority w:val="99"/>
    <w:pPr>
      <w:spacing w:after="120"/>
    </w:pPr>
  </w:style>
  <w:style w:type="paragraph" w:styleId="8">
    <w:name w:val="Body Text Indent"/>
    <w:basedOn w:val="1"/>
    <w:link w:val="27"/>
    <w:qFormat/>
    <w:uiPriority w:val="0"/>
    <w:pPr>
      <w:spacing w:after="120"/>
      <w:ind w:left="420" w:leftChars="200"/>
    </w:pPr>
  </w:style>
  <w:style w:type="paragraph" w:styleId="9">
    <w:name w:val="toc 3"/>
    <w:basedOn w:val="1"/>
    <w:next w:val="1"/>
    <w:unhideWhenUsed/>
    <w:qFormat/>
    <w:uiPriority w:val="39"/>
    <w:pPr>
      <w:tabs>
        <w:tab w:val="right" w:leader="dot" w:pos="8296"/>
      </w:tabs>
      <w:ind w:left="840" w:leftChars="400"/>
    </w:pPr>
    <w:rPr>
      <w:rFonts w:ascii="Times New Roman" w:hAnsi="Times New Roman" w:eastAsia="宋体" w:cs="Times New Roman"/>
    </w:rPr>
  </w:style>
  <w:style w:type="paragraph" w:styleId="10">
    <w:name w:val="Balloon Text"/>
    <w:basedOn w:val="1"/>
    <w:link w:val="34"/>
    <w:unhideWhenUsed/>
    <w:qFormat/>
    <w:uiPriority w:val="99"/>
    <w:rPr>
      <w:rFonts w:ascii="Times New Roman" w:hAnsi="Times New Roman" w:eastAsia="宋体" w:cs="Times New Roman"/>
      <w:sz w:val="18"/>
      <w:szCs w:val="18"/>
    </w:rPr>
  </w:style>
  <w:style w:type="paragraph" w:styleId="11">
    <w:name w:val="footer"/>
    <w:basedOn w:val="1"/>
    <w:link w:val="35"/>
    <w:unhideWhenUsed/>
    <w:qFormat/>
    <w:uiPriority w:val="99"/>
    <w:pPr>
      <w:tabs>
        <w:tab w:val="center" w:pos="4153"/>
        <w:tab w:val="right" w:pos="8306"/>
      </w:tabs>
      <w:snapToGrid w:val="0"/>
      <w:jc w:val="left"/>
    </w:pPr>
    <w:rPr>
      <w:sz w:val="18"/>
    </w:rPr>
  </w:style>
  <w:style w:type="paragraph" w:styleId="12">
    <w:name w:val="header"/>
    <w:basedOn w:val="1"/>
    <w:link w:val="3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14">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15">
    <w:name w:val="toc 2"/>
    <w:basedOn w:val="1"/>
    <w:next w:val="1"/>
    <w:unhideWhenUsed/>
    <w:qFormat/>
    <w:uiPriority w:val="39"/>
    <w:pPr>
      <w:tabs>
        <w:tab w:val="right" w:leader="dot" w:pos="8296"/>
      </w:tabs>
      <w:ind w:left="420" w:leftChars="200"/>
    </w:pPr>
    <w:rPr>
      <w:rFonts w:ascii="Times New Roman" w:hAnsi="Times New Roman" w:eastAsia="宋体" w:cs="Times New Roman"/>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2"/>
    <w:basedOn w:val="8"/>
    <w:link w:val="28"/>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rPr>
  </w:style>
  <w:style w:type="character" w:styleId="22">
    <w:name w:val="Hyperlink"/>
    <w:basedOn w:val="20"/>
    <w:unhideWhenUsed/>
    <w:qFormat/>
    <w:uiPriority w:val="99"/>
    <w:rPr>
      <w:rFonts w:cs="Times New Roman"/>
      <w:color w:val="0000FF"/>
      <w:u w:val="single"/>
    </w:rPr>
  </w:style>
  <w:style w:type="paragraph" w:styleId="23">
    <w:name w:val="List Paragraph"/>
    <w:basedOn w:val="1"/>
    <w:unhideWhenUsed/>
    <w:qFormat/>
    <w:uiPriority w:val="99"/>
    <w:pPr>
      <w:ind w:firstLine="420" w:firstLineChars="200"/>
    </w:pPr>
  </w:style>
  <w:style w:type="paragraph" w:customStyle="1" w:styleId="24">
    <w:name w:val="Body text|1"/>
    <w:basedOn w:val="1"/>
    <w:qFormat/>
    <w:uiPriority w:val="0"/>
    <w:pPr>
      <w:spacing w:line="386" w:lineRule="auto"/>
      <w:ind w:firstLine="400"/>
      <w:jc w:val="left"/>
    </w:pPr>
    <w:rPr>
      <w:rFonts w:ascii="宋体" w:cs="宋体"/>
      <w:color w:val="000000"/>
      <w:sz w:val="30"/>
      <w:szCs w:val="30"/>
      <w:lang w:val="zh-TW" w:eastAsia="zh-TW" w:bidi="zh-TW"/>
    </w:rPr>
  </w:style>
  <w:style w:type="paragraph" w:customStyle="1" w:styleId="25">
    <w:name w:val="图表目录1"/>
    <w:basedOn w:val="1"/>
    <w:next w:val="1"/>
    <w:qFormat/>
    <w:uiPriority w:val="0"/>
    <w:pPr>
      <w:ind w:left="200" w:leftChars="200" w:hanging="200" w:hangingChars="200"/>
    </w:pPr>
    <w:rPr>
      <w:rFonts w:ascii="Calibri" w:hAnsi="Calibri" w:eastAsia="宋体" w:cs="Times New Roman"/>
    </w:rPr>
  </w:style>
  <w:style w:type="character" w:customStyle="1" w:styleId="26">
    <w:name w:val="正文文本 Char"/>
    <w:basedOn w:val="20"/>
    <w:link w:val="7"/>
    <w:qFormat/>
    <w:uiPriority w:val="99"/>
    <w:rPr>
      <w:rFonts w:asciiTheme="minorHAnsi" w:hAnsiTheme="minorHAnsi" w:eastAsiaTheme="minorEastAsia" w:cstheme="minorBidi"/>
      <w:kern w:val="2"/>
      <w:sz w:val="21"/>
      <w:szCs w:val="24"/>
    </w:rPr>
  </w:style>
  <w:style w:type="character" w:customStyle="1" w:styleId="27">
    <w:name w:val="正文文本缩进 Char"/>
    <w:basedOn w:val="20"/>
    <w:link w:val="8"/>
    <w:qFormat/>
    <w:uiPriority w:val="0"/>
    <w:rPr>
      <w:rFonts w:asciiTheme="minorHAnsi" w:hAnsiTheme="minorHAnsi" w:eastAsiaTheme="minorEastAsia" w:cstheme="minorBidi"/>
      <w:kern w:val="2"/>
      <w:sz w:val="21"/>
      <w:szCs w:val="24"/>
    </w:rPr>
  </w:style>
  <w:style w:type="character" w:customStyle="1" w:styleId="28">
    <w:name w:val="正文首行缩进 2 Char"/>
    <w:basedOn w:val="27"/>
    <w:link w:val="17"/>
    <w:qFormat/>
    <w:uiPriority w:val="0"/>
  </w:style>
  <w:style w:type="character" w:customStyle="1" w:styleId="29">
    <w:name w:val="标题 1 Char"/>
    <w:basedOn w:val="20"/>
    <w:link w:val="2"/>
    <w:qFormat/>
    <w:uiPriority w:val="9"/>
    <w:rPr>
      <w:b/>
      <w:bCs/>
      <w:kern w:val="44"/>
      <w:sz w:val="44"/>
      <w:szCs w:val="44"/>
    </w:rPr>
  </w:style>
  <w:style w:type="character" w:customStyle="1" w:styleId="30">
    <w:name w:val="标题 2 Char"/>
    <w:basedOn w:val="20"/>
    <w:link w:val="3"/>
    <w:qFormat/>
    <w:uiPriority w:val="9"/>
    <w:rPr>
      <w:rFonts w:ascii="Cambria" w:hAnsi="Cambria"/>
      <w:b/>
      <w:bCs/>
      <w:kern w:val="2"/>
      <w:sz w:val="32"/>
      <w:szCs w:val="32"/>
    </w:rPr>
  </w:style>
  <w:style w:type="character" w:customStyle="1" w:styleId="31">
    <w:name w:val="标题 3 Char"/>
    <w:basedOn w:val="20"/>
    <w:link w:val="4"/>
    <w:qFormat/>
    <w:uiPriority w:val="9"/>
    <w:rPr>
      <w:b/>
      <w:bCs/>
      <w:kern w:val="2"/>
      <w:sz w:val="32"/>
      <w:szCs w:val="32"/>
    </w:rPr>
  </w:style>
  <w:style w:type="character" w:customStyle="1" w:styleId="32">
    <w:name w:val="正文文本 Char1"/>
    <w:basedOn w:val="20"/>
    <w:semiHidden/>
    <w:qFormat/>
    <w:uiPriority w:val="99"/>
    <w:rPr>
      <w:rFonts w:ascii="Times New Roman" w:hAnsi="Times New Roman" w:cs="Times New Roman"/>
      <w:sz w:val="24"/>
      <w:szCs w:val="24"/>
    </w:rPr>
  </w:style>
  <w:style w:type="character" w:customStyle="1" w:styleId="33">
    <w:name w:val="称呼 Char"/>
    <w:basedOn w:val="20"/>
    <w:link w:val="6"/>
    <w:qFormat/>
    <w:uiPriority w:val="99"/>
    <w:rPr>
      <w:kern w:val="2"/>
      <w:sz w:val="21"/>
      <w:szCs w:val="24"/>
    </w:rPr>
  </w:style>
  <w:style w:type="character" w:customStyle="1" w:styleId="34">
    <w:name w:val="批注框文本 Char"/>
    <w:basedOn w:val="20"/>
    <w:link w:val="10"/>
    <w:qFormat/>
    <w:uiPriority w:val="99"/>
    <w:rPr>
      <w:kern w:val="2"/>
      <w:sz w:val="18"/>
      <w:szCs w:val="18"/>
    </w:rPr>
  </w:style>
  <w:style w:type="character" w:customStyle="1" w:styleId="35">
    <w:name w:val="页脚 Char1"/>
    <w:basedOn w:val="20"/>
    <w:link w:val="11"/>
    <w:qFormat/>
    <w:uiPriority w:val="99"/>
    <w:rPr>
      <w:rFonts w:asciiTheme="minorHAnsi" w:hAnsiTheme="minorHAnsi" w:eastAsiaTheme="minorEastAsia" w:cstheme="minorBidi"/>
      <w:kern w:val="2"/>
      <w:sz w:val="18"/>
      <w:szCs w:val="24"/>
    </w:rPr>
  </w:style>
  <w:style w:type="character" w:customStyle="1" w:styleId="36">
    <w:name w:val="页眉 Char1"/>
    <w:basedOn w:val="20"/>
    <w:link w:val="12"/>
    <w:qFormat/>
    <w:uiPriority w:val="99"/>
    <w:rPr>
      <w:rFonts w:asciiTheme="minorHAnsi" w:hAnsiTheme="minorHAnsi" w:eastAsiaTheme="minorEastAsia" w:cstheme="minorBidi"/>
      <w:kern w:val="2"/>
      <w:sz w:val="18"/>
      <w:szCs w:val="24"/>
    </w:rPr>
  </w:style>
  <w:style w:type="character" w:customStyle="1" w:styleId="37">
    <w:name w:val="页脚 Char"/>
    <w:qFormat/>
    <w:locked/>
    <w:uiPriority w:val="99"/>
    <w:rPr>
      <w:sz w:val="18"/>
    </w:rPr>
  </w:style>
  <w:style w:type="character" w:customStyle="1" w:styleId="38">
    <w:name w:val="页眉 Char"/>
    <w:semiHidden/>
    <w:qFormat/>
    <w:locked/>
    <w:uiPriority w:val="99"/>
    <w:rPr>
      <w:sz w:val="18"/>
    </w:rPr>
  </w:style>
  <w:style w:type="paragraph" w:customStyle="1" w:styleId="39">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0">
    <w:name w:val="列出段落1"/>
    <w:basedOn w:val="1"/>
    <w:qFormat/>
    <w:uiPriority w:val="34"/>
    <w:pPr>
      <w:ind w:firstLine="420" w:firstLineChars="200"/>
    </w:pPr>
    <w:rPr>
      <w:rFonts w:ascii="Times New Roman" w:hAnsi="Times New Roman" w:eastAsia="宋体" w:cs="Times New Roman"/>
    </w:rPr>
  </w:style>
  <w:style w:type="paragraph" w:customStyle="1" w:styleId="41">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2">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emf"/><Relationship Id="rId22" Type="http://schemas.openxmlformats.org/officeDocument/2006/relationships/oleObject" Target="embeddings/Workbook7.xls"/><Relationship Id="rId21" Type="http://schemas.openxmlformats.org/officeDocument/2006/relationships/image" Target="media/image6.emf"/><Relationship Id="rId20" Type="http://schemas.openxmlformats.org/officeDocument/2006/relationships/oleObject" Target="embeddings/Workbook6.xls"/><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Workbook5.xls"/><Relationship Id="rId17" Type="http://schemas.openxmlformats.org/officeDocument/2006/relationships/image" Target="media/image4.emf"/><Relationship Id="rId16" Type="http://schemas.openxmlformats.org/officeDocument/2006/relationships/oleObject" Target="embeddings/Workbook4.xls"/><Relationship Id="rId15" Type="http://schemas.openxmlformats.org/officeDocument/2006/relationships/image" Target="media/image3.emf"/><Relationship Id="rId14" Type="http://schemas.openxmlformats.org/officeDocument/2006/relationships/oleObject" Target="embeddings/Workbook3.xls"/><Relationship Id="rId13" Type="http://schemas.openxmlformats.org/officeDocument/2006/relationships/image" Target="media/image2.emf"/><Relationship Id="rId12" Type="http://schemas.openxmlformats.org/officeDocument/2006/relationships/oleObject" Target="embeddings/Workbook2.xls"/><Relationship Id="rId11" Type="http://schemas.openxmlformats.org/officeDocument/2006/relationships/image" Target="media/image1.emf"/><Relationship Id="rId10" Type="http://schemas.openxmlformats.org/officeDocument/2006/relationships/oleObject" Target="embeddings/Workbook1.xls"/><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9"/>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1542</Words>
  <Characters>8793</Characters>
  <Lines>73</Lines>
  <Paragraphs>20</Paragraphs>
  <TotalTime>4</TotalTime>
  <ScaleCrop>false</ScaleCrop>
  <LinksUpToDate>false</LinksUpToDate>
  <CharactersWithSpaces>10315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2021-07-29T11:11:00Z</dcterms:created>
  <dc:creator>⁷⁷²¹⁰⁹⁹⁰⁵</dc:creator>
  <cp:lastModifiedBy>张栩</cp:lastModifiedBy>
  <cp:lastPrinted>2023-05-08T09:16:00Z</cp:lastPrinted>
  <dcterms:modified xsi:type="dcterms:W3CDTF">2023-10-13T00:54:57Z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615E271D8C004610B775F944014470BF</vt:lpwstr>
  </property>
</Properties>
</file>